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A86C9" w14:textId="63772737" w:rsidR="008960D3" w:rsidRPr="00C43DC0" w:rsidRDefault="00BA7A8F" w:rsidP="008960D3">
      <w:pPr>
        <w:rPr>
          <w:sz w:val="32"/>
          <w:szCs w:val="32"/>
        </w:rPr>
      </w:pPr>
      <w:r w:rsidRPr="00C43DC0">
        <w:rPr>
          <w:sz w:val="32"/>
          <w:szCs w:val="32"/>
        </w:rPr>
        <w:t>Reducing bathroom water consumption: replacing</w:t>
      </w:r>
      <w:r w:rsidR="009F05B5">
        <w:rPr>
          <w:sz w:val="32"/>
          <w:szCs w:val="32"/>
        </w:rPr>
        <w:t xml:space="preserve"> 4.5 gpf </w:t>
      </w:r>
      <w:r w:rsidR="00B46D00">
        <w:rPr>
          <w:sz w:val="32"/>
          <w:szCs w:val="32"/>
        </w:rPr>
        <w:t>toilets</w:t>
      </w:r>
      <w:r w:rsidRPr="00C43DC0">
        <w:rPr>
          <w:sz w:val="32"/>
          <w:szCs w:val="32"/>
        </w:rPr>
        <w:t xml:space="preserve"> with high efficiency </w:t>
      </w:r>
      <w:r w:rsidR="00B46D00">
        <w:rPr>
          <w:sz w:val="32"/>
          <w:szCs w:val="32"/>
        </w:rPr>
        <w:t>dual-flush (low flow option</w:t>
      </w:r>
      <w:r w:rsidR="009F05B5">
        <w:rPr>
          <w:sz w:val="32"/>
          <w:szCs w:val="32"/>
        </w:rPr>
        <w:t>, 3.5/2.5 gpf</w:t>
      </w:r>
      <w:r w:rsidR="00B46D00">
        <w:rPr>
          <w:sz w:val="32"/>
          <w:szCs w:val="32"/>
        </w:rPr>
        <w:t>)</w:t>
      </w:r>
      <w:r w:rsidRPr="00C43DC0">
        <w:rPr>
          <w:sz w:val="32"/>
          <w:szCs w:val="32"/>
        </w:rPr>
        <w:t xml:space="preserve"> </w:t>
      </w:r>
      <w:r w:rsidR="00D0375D">
        <w:rPr>
          <w:sz w:val="32"/>
          <w:szCs w:val="32"/>
        </w:rPr>
        <w:t xml:space="preserve">valve </w:t>
      </w:r>
      <w:r w:rsidRPr="00C43DC0">
        <w:rPr>
          <w:sz w:val="32"/>
          <w:szCs w:val="32"/>
        </w:rPr>
        <w:t>units on campus</w:t>
      </w:r>
      <w:r w:rsidR="009F05B5">
        <w:rPr>
          <w:sz w:val="32"/>
          <w:szCs w:val="32"/>
        </w:rPr>
        <w:t xml:space="preserve"> – A proposed case study between two similar dormitories.</w:t>
      </w:r>
    </w:p>
    <w:p w14:paraId="06D44424" w14:textId="77777777" w:rsidR="008960D3" w:rsidRPr="00C43DC0" w:rsidRDefault="008960D3" w:rsidP="008960D3"/>
    <w:p w14:paraId="42457453" w14:textId="77777777" w:rsidR="004C0BD3" w:rsidRPr="00C43DC0" w:rsidRDefault="004C0BD3" w:rsidP="008960D3"/>
    <w:p w14:paraId="717AFA3A" w14:textId="77777777" w:rsidR="008960D3" w:rsidRPr="00C43DC0" w:rsidRDefault="008960D3" w:rsidP="008960D3">
      <w:r w:rsidRPr="00C43DC0">
        <w:rPr>
          <w:sz w:val="32"/>
          <w:szCs w:val="32"/>
        </w:rPr>
        <w:t>Project Description</w:t>
      </w:r>
    </w:p>
    <w:p w14:paraId="15DE7184" w14:textId="7EEB27E1" w:rsidR="008960D3" w:rsidRPr="00C43DC0" w:rsidRDefault="008960D3" w:rsidP="008960D3">
      <w:pPr>
        <w:rPr>
          <w:i/>
        </w:rPr>
      </w:pPr>
      <w:r w:rsidRPr="00C43DC0">
        <w:rPr>
          <w:i/>
        </w:rPr>
        <w:t xml:space="preserve">Briefly describe your proposed project. </w:t>
      </w:r>
      <w:r w:rsidR="00A243EF" w:rsidRPr="00C43DC0">
        <w:rPr>
          <w:i/>
        </w:rPr>
        <w:t>What changes do you propose</w:t>
      </w:r>
      <w:r w:rsidRPr="00C43DC0">
        <w:rPr>
          <w:i/>
        </w:rPr>
        <w:t xml:space="preserve">? What </w:t>
      </w:r>
      <w:r w:rsidR="00A243EF" w:rsidRPr="00C43DC0">
        <w:rPr>
          <w:i/>
        </w:rPr>
        <w:t>environmental, economic, and</w:t>
      </w:r>
      <w:r w:rsidR="004C0BD3" w:rsidRPr="00C43DC0">
        <w:rPr>
          <w:i/>
        </w:rPr>
        <w:t>/or</w:t>
      </w:r>
      <w:r w:rsidR="00A243EF" w:rsidRPr="00C43DC0">
        <w:rPr>
          <w:i/>
        </w:rPr>
        <w:t xml:space="preserve"> social impacts</w:t>
      </w:r>
      <w:r w:rsidRPr="00C43DC0">
        <w:rPr>
          <w:i/>
        </w:rPr>
        <w:t xml:space="preserve"> do you anticipate?</w:t>
      </w:r>
      <w:r w:rsidR="004C0BD3" w:rsidRPr="00C43DC0">
        <w:rPr>
          <w:i/>
        </w:rPr>
        <w:t xml:space="preserve"> How will the project reduce operating costs for the host facility?</w:t>
      </w:r>
    </w:p>
    <w:p w14:paraId="7F95AE67" w14:textId="77777777" w:rsidR="005D6E99" w:rsidRPr="00C43DC0" w:rsidRDefault="005D6E99" w:rsidP="008960D3"/>
    <w:p w14:paraId="1C90AC20" w14:textId="5C7604DC" w:rsidR="00EF0E24" w:rsidRPr="00C43DC0" w:rsidRDefault="006A084D" w:rsidP="006A084D">
      <w:pPr>
        <w:pStyle w:val="BodyText"/>
        <w:spacing w:before="2"/>
        <w:ind w:left="-450" w:firstLine="450"/>
        <w:rPr>
          <w:sz w:val="22"/>
          <w:szCs w:val="22"/>
          <w:u w:val="single"/>
        </w:rPr>
      </w:pPr>
      <w:r w:rsidRPr="00C43DC0">
        <w:rPr>
          <w:spacing w:val="-1"/>
          <w:sz w:val="22"/>
          <w:szCs w:val="22"/>
          <w:u w:val="single"/>
        </w:rPr>
        <w:t>Overview of Project</w:t>
      </w:r>
    </w:p>
    <w:p w14:paraId="7527F6C1" w14:textId="09F7AF2D" w:rsidR="00EF0E24" w:rsidRPr="00C43DC0" w:rsidRDefault="00EF0E24" w:rsidP="00EF0E24">
      <w:pPr>
        <w:rPr>
          <w:rFonts w:eastAsia="Calibri" w:cs="Calibri"/>
          <w:sz w:val="22"/>
          <w:szCs w:val="22"/>
        </w:rPr>
      </w:pPr>
      <w:r w:rsidRPr="00C43DC0">
        <w:rPr>
          <w:rFonts w:eastAsia="Calibri" w:cs="Calibri"/>
          <w:sz w:val="22"/>
          <w:szCs w:val="22"/>
        </w:rPr>
        <w:t xml:space="preserve">The University of Wisconsin has made impressive efforts </w:t>
      </w:r>
      <w:r w:rsidR="00831E5B" w:rsidRPr="00C43DC0">
        <w:rPr>
          <w:rFonts w:eastAsia="Calibri" w:cs="Calibri"/>
          <w:sz w:val="22"/>
          <w:szCs w:val="22"/>
        </w:rPr>
        <w:t>transitioning into a</w:t>
      </w:r>
      <w:r w:rsidRPr="00C43DC0">
        <w:rPr>
          <w:rFonts w:eastAsia="Calibri" w:cs="Calibri"/>
          <w:sz w:val="22"/>
          <w:szCs w:val="22"/>
        </w:rPr>
        <w:t xml:space="preserve"> predominantly low-emission campus.  Howeve</w:t>
      </w:r>
      <w:r w:rsidR="00956A40" w:rsidRPr="00C43DC0">
        <w:rPr>
          <w:rFonts w:eastAsia="Calibri" w:cs="Calibri"/>
          <w:sz w:val="22"/>
          <w:szCs w:val="22"/>
        </w:rPr>
        <w:t>r, many campus buildings are outdated, largely composed of high-</w:t>
      </w:r>
      <w:r w:rsidRPr="00C43DC0">
        <w:rPr>
          <w:rFonts w:eastAsia="Calibri" w:cs="Calibri"/>
          <w:sz w:val="22"/>
          <w:szCs w:val="22"/>
        </w:rPr>
        <w:t>emission products.  Specifically, many campus dormitories</w:t>
      </w:r>
      <w:r w:rsidR="00956A40" w:rsidRPr="00C43DC0">
        <w:rPr>
          <w:rFonts w:eastAsia="Calibri" w:cs="Calibri"/>
          <w:sz w:val="22"/>
          <w:szCs w:val="22"/>
        </w:rPr>
        <w:t xml:space="preserve"> and common spaces</w:t>
      </w:r>
      <w:r w:rsidRPr="00C43DC0">
        <w:rPr>
          <w:rFonts w:eastAsia="Calibri" w:cs="Calibri"/>
          <w:sz w:val="22"/>
          <w:szCs w:val="22"/>
        </w:rPr>
        <w:t xml:space="preserve"> have water waste products rated to high- and standard-emission ratings, at best. Efforts to incorporate and implement efficient methods for wastewater removal should be strongly considered for </w:t>
      </w:r>
      <w:r w:rsidR="00FF417D" w:rsidRPr="00C43DC0">
        <w:rPr>
          <w:rFonts w:eastAsia="Calibri" w:cs="Calibri"/>
          <w:sz w:val="22"/>
          <w:szCs w:val="22"/>
        </w:rPr>
        <w:t>use in outdated campus buildings.</w:t>
      </w:r>
      <w:r w:rsidRPr="00C43DC0">
        <w:rPr>
          <w:rFonts w:eastAsia="Calibri" w:cs="Calibri"/>
          <w:sz w:val="22"/>
          <w:szCs w:val="22"/>
        </w:rPr>
        <w:t xml:space="preserve"> </w:t>
      </w:r>
      <w:r w:rsidR="00FF417D" w:rsidRPr="00C43DC0">
        <w:rPr>
          <w:rFonts w:eastAsia="Calibri" w:cs="Calibri"/>
          <w:sz w:val="22"/>
          <w:szCs w:val="22"/>
        </w:rPr>
        <w:t>If implemented, results from newly installed high-efficiency water waste units can be used as a</w:t>
      </w:r>
      <w:r w:rsidRPr="00C43DC0">
        <w:rPr>
          <w:rFonts w:eastAsia="Calibri" w:cs="Calibri"/>
          <w:sz w:val="22"/>
          <w:szCs w:val="22"/>
        </w:rPr>
        <w:t xml:space="preserve"> mod</w:t>
      </w:r>
      <w:r w:rsidR="00FF417D" w:rsidRPr="00C43DC0">
        <w:rPr>
          <w:rFonts w:eastAsia="Calibri" w:cs="Calibri"/>
          <w:sz w:val="22"/>
          <w:szCs w:val="22"/>
        </w:rPr>
        <w:t xml:space="preserve">el for implementation campus-wide. </w:t>
      </w:r>
      <w:r w:rsidRPr="00C43DC0">
        <w:rPr>
          <w:rFonts w:eastAsia="Calibri" w:cs="Calibri"/>
          <w:sz w:val="22"/>
          <w:szCs w:val="22"/>
        </w:rPr>
        <w:t>Methods proposed for efficient wastewater managem</w:t>
      </w:r>
      <w:r w:rsidR="00B46D00">
        <w:rPr>
          <w:rFonts w:eastAsia="Calibri" w:cs="Calibri"/>
          <w:sz w:val="22"/>
          <w:szCs w:val="22"/>
        </w:rPr>
        <w:t>ent include the installation of highly efficiency, low flow</w:t>
      </w:r>
      <w:r w:rsidRPr="00C43DC0">
        <w:rPr>
          <w:rFonts w:eastAsia="Calibri" w:cs="Calibri"/>
          <w:sz w:val="22"/>
          <w:szCs w:val="22"/>
        </w:rPr>
        <w:t xml:space="preserve"> urinals</w:t>
      </w:r>
      <w:r w:rsidR="004E5ECF" w:rsidRPr="00C43DC0">
        <w:rPr>
          <w:rFonts w:eastAsia="Calibri" w:cs="Calibri"/>
          <w:sz w:val="22"/>
          <w:szCs w:val="22"/>
        </w:rPr>
        <w:t xml:space="preserve"> (0.25 gallon per flush (gpf)</w:t>
      </w:r>
      <w:r w:rsidR="004D7670" w:rsidRPr="00C43DC0">
        <w:rPr>
          <w:rFonts w:eastAsia="Calibri" w:cs="Calibri"/>
          <w:sz w:val="22"/>
          <w:szCs w:val="22"/>
        </w:rPr>
        <w:t>)</w:t>
      </w:r>
      <w:r w:rsidRPr="00C43DC0">
        <w:rPr>
          <w:rFonts w:eastAsia="Calibri" w:cs="Calibri"/>
          <w:sz w:val="22"/>
          <w:szCs w:val="22"/>
        </w:rPr>
        <w:t xml:space="preserve"> for male bathrooms </w:t>
      </w:r>
      <w:r w:rsidR="00C7361F" w:rsidRPr="00C43DC0">
        <w:rPr>
          <w:rFonts w:eastAsia="Calibri" w:cs="Calibri"/>
          <w:sz w:val="22"/>
          <w:szCs w:val="22"/>
        </w:rPr>
        <w:t xml:space="preserve">(proposal #1) </w:t>
      </w:r>
      <w:r w:rsidRPr="00C43DC0">
        <w:rPr>
          <w:rFonts w:eastAsia="Calibri" w:cs="Calibri"/>
          <w:sz w:val="22"/>
          <w:szCs w:val="22"/>
        </w:rPr>
        <w:t xml:space="preserve">and the installation of </w:t>
      </w:r>
      <w:r w:rsidR="00B46D00">
        <w:rPr>
          <w:rFonts w:eastAsia="Calibri" w:cs="Calibri"/>
          <w:sz w:val="22"/>
          <w:szCs w:val="22"/>
        </w:rPr>
        <w:t>highly</w:t>
      </w:r>
      <w:r w:rsidRPr="00C43DC0">
        <w:rPr>
          <w:rFonts w:eastAsia="Calibri" w:cs="Calibri"/>
          <w:sz w:val="22"/>
          <w:szCs w:val="22"/>
        </w:rPr>
        <w:t xml:space="preserve"> efficient dual-flush toilets </w:t>
      </w:r>
      <w:r w:rsidR="004D7670" w:rsidRPr="00C43DC0">
        <w:rPr>
          <w:rFonts w:eastAsia="Calibri" w:cs="Calibri"/>
          <w:sz w:val="22"/>
          <w:szCs w:val="22"/>
        </w:rPr>
        <w:t>(</w:t>
      </w:r>
      <w:r w:rsidR="009C03EF">
        <w:rPr>
          <w:rFonts w:eastAsia="Calibri" w:cs="Calibri"/>
          <w:sz w:val="22"/>
          <w:szCs w:val="22"/>
        </w:rPr>
        <w:t>3.5/2.5</w:t>
      </w:r>
      <w:r w:rsidR="004D7670" w:rsidRPr="00C43DC0">
        <w:rPr>
          <w:rFonts w:eastAsia="Calibri" w:cs="Calibri"/>
          <w:sz w:val="22"/>
          <w:szCs w:val="22"/>
        </w:rPr>
        <w:t xml:space="preserve"> gpf) </w:t>
      </w:r>
      <w:r w:rsidRPr="00C43DC0">
        <w:rPr>
          <w:rFonts w:eastAsia="Calibri" w:cs="Calibri"/>
          <w:sz w:val="22"/>
          <w:szCs w:val="22"/>
        </w:rPr>
        <w:t>for bathrooms of all genders</w:t>
      </w:r>
      <w:r w:rsidR="00FF417D" w:rsidRPr="00C43DC0">
        <w:rPr>
          <w:rFonts w:eastAsia="Calibri" w:cs="Calibri"/>
          <w:sz w:val="22"/>
          <w:szCs w:val="22"/>
        </w:rPr>
        <w:t xml:space="preserve"> (</w:t>
      </w:r>
      <w:r w:rsidR="00C7361F" w:rsidRPr="00C43DC0">
        <w:rPr>
          <w:rFonts w:eastAsia="Calibri" w:cs="Calibri"/>
          <w:sz w:val="22"/>
          <w:szCs w:val="22"/>
        </w:rPr>
        <w:t>proposal #2)</w:t>
      </w:r>
      <w:r w:rsidRPr="00C43DC0">
        <w:rPr>
          <w:rFonts w:eastAsia="Calibri" w:cs="Calibri"/>
          <w:sz w:val="22"/>
          <w:szCs w:val="22"/>
        </w:rPr>
        <w:t>.</w:t>
      </w:r>
    </w:p>
    <w:p w14:paraId="2AB0D0D3" w14:textId="6A7905D1" w:rsidR="004E5ECF" w:rsidRDefault="001751EB" w:rsidP="00AF4A13">
      <w:pPr>
        <w:pStyle w:val="BodyText"/>
        <w:spacing w:before="193"/>
        <w:rPr>
          <w:rFonts w:cs="Calibri"/>
          <w:sz w:val="22"/>
          <w:szCs w:val="22"/>
        </w:rPr>
      </w:pPr>
      <w:r w:rsidRPr="00C43DC0">
        <w:rPr>
          <w:rFonts w:cs="Calibri"/>
          <w:sz w:val="22"/>
          <w:szCs w:val="22"/>
        </w:rPr>
        <w:t xml:space="preserve">As a previous occupant of Witte Hall as a freshman undergraduate, I noticed there were no energy efficient wastewater products in the male bathrooms. Additionally, there were no urinals. As a graduate student focusing on helping the environment, I couldn’t help but notice the outdated </w:t>
      </w:r>
      <w:r w:rsidR="000E4CCD" w:rsidRPr="00C43DC0">
        <w:rPr>
          <w:rFonts w:cs="Calibri"/>
          <w:sz w:val="22"/>
          <w:szCs w:val="22"/>
        </w:rPr>
        <w:t>wastewater</w:t>
      </w:r>
      <w:r w:rsidRPr="00C43DC0">
        <w:rPr>
          <w:rFonts w:cs="Calibri"/>
          <w:sz w:val="22"/>
          <w:szCs w:val="22"/>
        </w:rPr>
        <w:t xml:space="preserve"> facilities in my own office building on campus</w:t>
      </w:r>
      <w:r w:rsidR="00B46D00">
        <w:rPr>
          <w:rFonts w:cs="Calibri"/>
          <w:sz w:val="22"/>
          <w:szCs w:val="22"/>
        </w:rPr>
        <w:t xml:space="preserve"> (ironically the building that houses a department dedicated to sustainability and global environment)</w:t>
      </w:r>
      <w:r w:rsidRPr="00C43DC0">
        <w:rPr>
          <w:rFonts w:cs="Calibri"/>
          <w:sz w:val="22"/>
          <w:szCs w:val="22"/>
        </w:rPr>
        <w:t xml:space="preserve">. Motivated to change my former residence hall and office building, I am driven to transition UW-Madison to become a leading university in sustainable and responsible </w:t>
      </w:r>
      <w:r w:rsidR="00AF4A13" w:rsidRPr="00C43DC0">
        <w:rPr>
          <w:rFonts w:cs="Calibri"/>
          <w:sz w:val="22"/>
          <w:szCs w:val="22"/>
        </w:rPr>
        <w:t xml:space="preserve">energy practices, starting with the implementation of </w:t>
      </w:r>
      <w:r w:rsidRPr="00C43DC0">
        <w:rPr>
          <w:rFonts w:cs="Calibri"/>
          <w:sz w:val="22"/>
          <w:szCs w:val="22"/>
        </w:rPr>
        <w:t xml:space="preserve">low carbon footprint </w:t>
      </w:r>
      <w:r w:rsidR="00AF4A13" w:rsidRPr="00C43DC0">
        <w:rPr>
          <w:rFonts w:cs="Calibri"/>
          <w:sz w:val="22"/>
          <w:szCs w:val="22"/>
        </w:rPr>
        <w:t>urinals and dual-flush toilets</w:t>
      </w:r>
      <w:r w:rsidRPr="00C43DC0">
        <w:rPr>
          <w:rFonts w:cs="Calibri"/>
          <w:sz w:val="22"/>
          <w:szCs w:val="22"/>
        </w:rPr>
        <w:t xml:space="preserve"> without sacrificing </w:t>
      </w:r>
      <w:r w:rsidR="00AF4A13" w:rsidRPr="00C43DC0">
        <w:rPr>
          <w:rFonts w:cs="Calibri"/>
          <w:sz w:val="22"/>
          <w:szCs w:val="22"/>
        </w:rPr>
        <w:t>hygiene (along with the</w:t>
      </w:r>
      <w:r w:rsidRPr="00C43DC0">
        <w:rPr>
          <w:rFonts w:cs="Calibri"/>
          <w:sz w:val="22"/>
          <w:szCs w:val="22"/>
        </w:rPr>
        <w:t xml:space="preserve"> added convenience </w:t>
      </w:r>
      <w:r w:rsidR="00AF4A13" w:rsidRPr="00C43DC0">
        <w:rPr>
          <w:rFonts w:cs="Calibri"/>
          <w:sz w:val="22"/>
          <w:szCs w:val="22"/>
        </w:rPr>
        <w:t xml:space="preserve">of urinals for male users). </w:t>
      </w:r>
    </w:p>
    <w:p w14:paraId="3FE113C5" w14:textId="77777777" w:rsidR="005E3D5D" w:rsidRPr="005E3D5D" w:rsidRDefault="005E3D5D" w:rsidP="00AF4A13">
      <w:pPr>
        <w:pStyle w:val="BodyText"/>
        <w:spacing w:before="193"/>
        <w:rPr>
          <w:rFonts w:cs="Calibri"/>
          <w:sz w:val="22"/>
          <w:szCs w:val="22"/>
        </w:rPr>
      </w:pPr>
    </w:p>
    <w:p w14:paraId="14EB41F1" w14:textId="40C4B333" w:rsidR="0091186F" w:rsidRPr="00C43DC0" w:rsidRDefault="00EF0E24" w:rsidP="004E5ECF">
      <w:pPr>
        <w:pStyle w:val="BodyText"/>
        <w:ind w:right="494"/>
        <w:rPr>
          <w:sz w:val="22"/>
          <w:szCs w:val="22"/>
          <w:u w:val="single"/>
        </w:rPr>
      </w:pPr>
      <w:r w:rsidRPr="00C43DC0">
        <w:rPr>
          <w:spacing w:val="-1"/>
          <w:sz w:val="22"/>
          <w:szCs w:val="22"/>
          <w:u w:val="single"/>
        </w:rPr>
        <w:t>How</w:t>
      </w:r>
      <w:r w:rsidRPr="00C43DC0">
        <w:rPr>
          <w:spacing w:val="-4"/>
          <w:sz w:val="22"/>
          <w:szCs w:val="22"/>
          <w:u w:val="single"/>
        </w:rPr>
        <w:t xml:space="preserve"> </w:t>
      </w:r>
      <w:r w:rsidRPr="00C43DC0">
        <w:rPr>
          <w:spacing w:val="-1"/>
          <w:sz w:val="22"/>
          <w:szCs w:val="22"/>
          <w:u w:val="single"/>
        </w:rPr>
        <w:t>will</w:t>
      </w:r>
      <w:r w:rsidRPr="00C43DC0">
        <w:rPr>
          <w:spacing w:val="-3"/>
          <w:sz w:val="22"/>
          <w:szCs w:val="22"/>
          <w:u w:val="single"/>
        </w:rPr>
        <w:t xml:space="preserve"> </w:t>
      </w:r>
      <w:r w:rsidRPr="00C43DC0">
        <w:rPr>
          <w:sz w:val="22"/>
          <w:szCs w:val="22"/>
          <w:u w:val="single"/>
        </w:rPr>
        <w:t>your</w:t>
      </w:r>
      <w:r w:rsidRPr="00C43DC0">
        <w:rPr>
          <w:spacing w:val="-2"/>
          <w:sz w:val="22"/>
          <w:szCs w:val="22"/>
          <w:u w:val="single"/>
        </w:rPr>
        <w:t xml:space="preserve"> </w:t>
      </w:r>
      <w:r w:rsidRPr="00C43DC0">
        <w:rPr>
          <w:spacing w:val="-1"/>
          <w:sz w:val="22"/>
          <w:szCs w:val="22"/>
          <w:u w:val="single"/>
        </w:rPr>
        <w:t>proposed</w:t>
      </w:r>
      <w:r w:rsidRPr="00C43DC0">
        <w:rPr>
          <w:spacing w:val="-4"/>
          <w:sz w:val="22"/>
          <w:szCs w:val="22"/>
          <w:u w:val="single"/>
        </w:rPr>
        <w:t xml:space="preserve"> </w:t>
      </w:r>
      <w:r w:rsidRPr="00C43DC0">
        <w:rPr>
          <w:sz w:val="22"/>
          <w:szCs w:val="22"/>
          <w:u w:val="single"/>
        </w:rPr>
        <w:t>project</w:t>
      </w:r>
      <w:r w:rsidRPr="00C43DC0">
        <w:rPr>
          <w:spacing w:val="-4"/>
          <w:sz w:val="22"/>
          <w:szCs w:val="22"/>
          <w:u w:val="single"/>
        </w:rPr>
        <w:t xml:space="preserve"> </w:t>
      </w:r>
      <w:r w:rsidRPr="00C43DC0">
        <w:rPr>
          <w:spacing w:val="-1"/>
          <w:sz w:val="22"/>
          <w:szCs w:val="22"/>
          <w:u w:val="single"/>
        </w:rPr>
        <w:t>save</w:t>
      </w:r>
      <w:r w:rsidRPr="00C43DC0">
        <w:rPr>
          <w:spacing w:val="-2"/>
          <w:sz w:val="22"/>
          <w:szCs w:val="22"/>
          <w:u w:val="single"/>
        </w:rPr>
        <w:t xml:space="preserve"> </w:t>
      </w:r>
      <w:r w:rsidRPr="00C43DC0">
        <w:rPr>
          <w:spacing w:val="-1"/>
          <w:sz w:val="22"/>
          <w:szCs w:val="22"/>
          <w:u w:val="single"/>
        </w:rPr>
        <w:t>operating</w:t>
      </w:r>
      <w:r w:rsidRPr="00C43DC0">
        <w:rPr>
          <w:spacing w:val="-5"/>
          <w:sz w:val="22"/>
          <w:szCs w:val="22"/>
          <w:u w:val="single"/>
        </w:rPr>
        <w:t xml:space="preserve"> </w:t>
      </w:r>
      <w:r w:rsidRPr="00C43DC0">
        <w:rPr>
          <w:spacing w:val="-1"/>
          <w:sz w:val="22"/>
          <w:szCs w:val="22"/>
          <w:u w:val="single"/>
        </w:rPr>
        <w:t>costs</w:t>
      </w:r>
      <w:r w:rsidRPr="00C43DC0">
        <w:rPr>
          <w:spacing w:val="-3"/>
          <w:sz w:val="22"/>
          <w:szCs w:val="22"/>
          <w:u w:val="single"/>
        </w:rPr>
        <w:t xml:space="preserve"> </w:t>
      </w:r>
      <w:r w:rsidRPr="00C43DC0">
        <w:rPr>
          <w:spacing w:val="-1"/>
          <w:sz w:val="22"/>
          <w:szCs w:val="22"/>
          <w:u w:val="single"/>
        </w:rPr>
        <w:t>for</w:t>
      </w:r>
      <w:r w:rsidRPr="00C43DC0">
        <w:rPr>
          <w:spacing w:val="-2"/>
          <w:sz w:val="22"/>
          <w:szCs w:val="22"/>
          <w:u w:val="single"/>
        </w:rPr>
        <w:t xml:space="preserve"> </w:t>
      </w:r>
      <w:r w:rsidRPr="00C43DC0">
        <w:rPr>
          <w:spacing w:val="-1"/>
          <w:sz w:val="22"/>
          <w:szCs w:val="22"/>
          <w:u w:val="single"/>
        </w:rPr>
        <w:t>UW-Madison</w:t>
      </w:r>
      <w:r w:rsidRPr="00C43DC0">
        <w:rPr>
          <w:spacing w:val="-4"/>
          <w:sz w:val="22"/>
          <w:szCs w:val="22"/>
          <w:u w:val="single"/>
        </w:rPr>
        <w:t xml:space="preserve"> </w:t>
      </w:r>
      <w:r w:rsidRPr="00C43DC0">
        <w:rPr>
          <w:spacing w:val="-1"/>
          <w:sz w:val="22"/>
          <w:szCs w:val="22"/>
          <w:u w:val="single"/>
        </w:rPr>
        <w:t>on-campus</w:t>
      </w:r>
      <w:r w:rsidRPr="00C43DC0">
        <w:rPr>
          <w:spacing w:val="-5"/>
          <w:sz w:val="22"/>
          <w:szCs w:val="22"/>
          <w:u w:val="single"/>
        </w:rPr>
        <w:t xml:space="preserve"> </w:t>
      </w:r>
      <w:r w:rsidRPr="00C43DC0">
        <w:rPr>
          <w:sz w:val="22"/>
          <w:szCs w:val="22"/>
          <w:u w:val="single"/>
        </w:rPr>
        <w:t>facilities?</w:t>
      </w:r>
      <w:r w:rsidR="004E5ECF" w:rsidRPr="00C43DC0">
        <w:rPr>
          <w:sz w:val="22"/>
          <w:szCs w:val="22"/>
          <w:u w:val="single"/>
        </w:rPr>
        <w:t xml:space="preserve"> </w:t>
      </w:r>
      <w:r w:rsidR="004E5ECF" w:rsidRPr="00C43DC0">
        <w:rPr>
          <w:spacing w:val="-1"/>
          <w:sz w:val="22"/>
          <w:szCs w:val="22"/>
          <w:u w:val="single"/>
        </w:rPr>
        <w:t>How</w:t>
      </w:r>
      <w:r w:rsidR="004E5ECF" w:rsidRPr="00C43DC0">
        <w:rPr>
          <w:spacing w:val="-5"/>
          <w:sz w:val="22"/>
          <w:szCs w:val="22"/>
          <w:u w:val="single"/>
        </w:rPr>
        <w:t xml:space="preserve"> </w:t>
      </w:r>
      <w:r w:rsidR="004E5ECF" w:rsidRPr="00C43DC0">
        <w:rPr>
          <w:spacing w:val="-1"/>
          <w:sz w:val="22"/>
          <w:szCs w:val="22"/>
          <w:u w:val="single"/>
        </w:rPr>
        <w:t>will</w:t>
      </w:r>
      <w:r w:rsidR="004E5ECF" w:rsidRPr="00C43DC0">
        <w:rPr>
          <w:spacing w:val="-2"/>
          <w:sz w:val="22"/>
          <w:szCs w:val="22"/>
          <w:u w:val="single"/>
        </w:rPr>
        <w:t xml:space="preserve"> </w:t>
      </w:r>
      <w:r w:rsidR="004E5ECF" w:rsidRPr="00C43DC0">
        <w:rPr>
          <w:sz w:val="22"/>
          <w:szCs w:val="22"/>
          <w:u w:val="single"/>
        </w:rPr>
        <w:t>your</w:t>
      </w:r>
      <w:r w:rsidR="004E5ECF" w:rsidRPr="00C43DC0">
        <w:rPr>
          <w:spacing w:val="-2"/>
          <w:sz w:val="22"/>
          <w:szCs w:val="22"/>
          <w:u w:val="single"/>
        </w:rPr>
        <w:t xml:space="preserve"> </w:t>
      </w:r>
      <w:r w:rsidR="004E5ECF" w:rsidRPr="00C43DC0">
        <w:rPr>
          <w:spacing w:val="-1"/>
          <w:sz w:val="22"/>
          <w:szCs w:val="22"/>
          <w:u w:val="single"/>
        </w:rPr>
        <w:t>proposed</w:t>
      </w:r>
      <w:r w:rsidR="004E5ECF" w:rsidRPr="00C43DC0">
        <w:rPr>
          <w:spacing w:val="-4"/>
          <w:sz w:val="22"/>
          <w:szCs w:val="22"/>
          <w:u w:val="single"/>
        </w:rPr>
        <w:t xml:space="preserve"> </w:t>
      </w:r>
      <w:r w:rsidR="004E5ECF" w:rsidRPr="00C43DC0">
        <w:rPr>
          <w:sz w:val="22"/>
          <w:szCs w:val="22"/>
          <w:u w:val="single"/>
        </w:rPr>
        <w:t>project</w:t>
      </w:r>
      <w:r w:rsidR="004E5ECF" w:rsidRPr="00C43DC0">
        <w:rPr>
          <w:spacing w:val="-5"/>
          <w:sz w:val="22"/>
          <w:szCs w:val="22"/>
          <w:u w:val="single"/>
        </w:rPr>
        <w:t xml:space="preserve"> </w:t>
      </w:r>
      <w:r w:rsidR="004E5ECF" w:rsidRPr="00C43DC0">
        <w:rPr>
          <w:spacing w:val="-1"/>
          <w:sz w:val="22"/>
          <w:szCs w:val="22"/>
          <w:u w:val="single"/>
        </w:rPr>
        <w:t>reduce</w:t>
      </w:r>
      <w:r w:rsidR="004E5ECF" w:rsidRPr="00C43DC0">
        <w:rPr>
          <w:spacing w:val="-2"/>
          <w:sz w:val="22"/>
          <w:szCs w:val="22"/>
          <w:u w:val="single"/>
        </w:rPr>
        <w:t xml:space="preserve"> </w:t>
      </w:r>
      <w:r w:rsidR="004E5ECF" w:rsidRPr="00C43DC0">
        <w:rPr>
          <w:spacing w:val="-1"/>
          <w:sz w:val="22"/>
          <w:szCs w:val="22"/>
          <w:u w:val="single"/>
        </w:rPr>
        <w:t>water,</w:t>
      </w:r>
      <w:r w:rsidR="004E5ECF" w:rsidRPr="00C43DC0">
        <w:rPr>
          <w:spacing w:val="-2"/>
          <w:sz w:val="22"/>
          <w:szCs w:val="22"/>
          <w:u w:val="single"/>
        </w:rPr>
        <w:t xml:space="preserve"> gas,</w:t>
      </w:r>
      <w:r w:rsidR="004E5ECF" w:rsidRPr="00C43DC0">
        <w:rPr>
          <w:spacing w:val="-3"/>
          <w:sz w:val="22"/>
          <w:szCs w:val="22"/>
          <w:u w:val="single"/>
        </w:rPr>
        <w:t xml:space="preserve"> </w:t>
      </w:r>
      <w:r w:rsidR="004E5ECF" w:rsidRPr="00C43DC0">
        <w:rPr>
          <w:spacing w:val="-1"/>
          <w:sz w:val="22"/>
          <w:szCs w:val="22"/>
          <w:u w:val="single"/>
        </w:rPr>
        <w:t>electricity,</w:t>
      </w:r>
      <w:r w:rsidR="004E5ECF" w:rsidRPr="00C43DC0">
        <w:rPr>
          <w:spacing w:val="-2"/>
          <w:sz w:val="22"/>
          <w:szCs w:val="22"/>
          <w:u w:val="single"/>
        </w:rPr>
        <w:t xml:space="preserve"> </w:t>
      </w:r>
      <w:r w:rsidR="004E5ECF" w:rsidRPr="00C43DC0">
        <w:rPr>
          <w:sz w:val="22"/>
          <w:szCs w:val="22"/>
          <w:u w:val="single"/>
        </w:rPr>
        <w:t>or</w:t>
      </w:r>
      <w:r w:rsidR="004E5ECF" w:rsidRPr="00C43DC0">
        <w:rPr>
          <w:spacing w:val="-2"/>
          <w:sz w:val="22"/>
          <w:szCs w:val="22"/>
          <w:u w:val="single"/>
        </w:rPr>
        <w:t xml:space="preserve"> </w:t>
      </w:r>
      <w:r w:rsidR="004E5ECF" w:rsidRPr="00C43DC0">
        <w:rPr>
          <w:spacing w:val="-1"/>
          <w:sz w:val="22"/>
          <w:szCs w:val="22"/>
          <w:u w:val="single"/>
        </w:rPr>
        <w:t>solid</w:t>
      </w:r>
      <w:r w:rsidR="004E5ECF" w:rsidRPr="00C43DC0">
        <w:rPr>
          <w:spacing w:val="-4"/>
          <w:sz w:val="22"/>
          <w:szCs w:val="22"/>
          <w:u w:val="single"/>
        </w:rPr>
        <w:t xml:space="preserve"> </w:t>
      </w:r>
      <w:r w:rsidR="004E5ECF" w:rsidRPr="00C43DC0">
        <w:rPr>
          <w:spacing w:val="-1"/>
          <w:sz w:val="22"/>
          <w:szCs w:val="22"/>
          <w:u w:val="single"/>
        </w:rPr>
        <w:t>waste</w:t>
      </w:r>
      <w:r w:rsidR="004E5ECF" w:rsidRPr="00C43DC0">
        <w:rPr>
          <w:spacing w:val="-3"/>
          <w:sz w:val="22"/>
          <w:szCs w:val="22"/>
          <w:u w:val="single"/>
        </w:rPr>
        <w:t xml:space="preserve"> </w:t>
      </w:r>
      <w:r w:rsidR="004E5ECF" w:rsidRPr="00C43DC0">
        <w:rPr>
          <w:spacing w:val="-1"/>
          <w:sz w:val="22"/>
          <w:szCs w:val="22"/>
          <w:u w:val="single"/>
        </w:rPr>
        <w:t>consumption</w:t>
      </w:r>
      <w:r w:rsidR="005E3D5D">
        <w:rPr>
          <w:spacing w:val="75"/>
          <w:sz w:val="22"/>
          <w:szCs w:val="22"/>
          <w:u w:val="single"/>
        </w:rPr>
        <w:t xml:space="preserve"> </w:t>
      </w:r>
      <w:r w:rsidR="004E5ECF" w:rsidRPr="00C43DC0">
        <w:rPr>
          <w:sz w:val="22"/>
          <w:szCs w:val="22"/>
          <w:u w:val="single"/>
        </w:rPr>
        <w:t>and/or</w:t>
      </w:r>
      <w:r w:rsidR="004E5ECF" w:rsidRPr="00C43DC0">
        <w:rPr>
          <w:spacing w:val="-3"/>
          <w:sz w:val="22"/>
          <w:szCs w:val="22"/>
          <w:u w:val="single"/>
        </w:rPr>
        <w:t xml:space="preserve"> </w:t>
      </w:r>
      <w:r w:rsidR="004E5ECF" w:rsidRPr="00C43DC0">
        <w:rPr>
          <w:spacing w:val="-1"/>
          <w:sz w:val="22"/>
          <w:szCs w:val="22"/>
          <w:u w:val="single"/>
        </w:rPr>
        <w:t>carbon</w:t>
      </w:r>
      <w:r w:rsidR="004E5ECF" w:rsidRPr="00C43DC0">
        <w:rPr>
          <w:spacing w:val="-5"/>
          <w:sz w:val="22"/>
          <w:szCs w:val="22"/>
          <w:u w:val="single"/>
        </w:rPr>
        <w:t xml:space="preserve"> </w:t>
      </w:r>
      <w:r w:rsidR="004E5ECF" w:rsidRPr="00C43DC0">
        <w:rPr>
          <w:spacing w:val="-1"/>
          <w:sz w:val="22"/>
          <w:szCs w:val="22"/>
          <w:u w:val="single"/>
        </w:rPr>
        <w:t>emission?</w:t>
      </w:r>
    </w:p>
    <w:p w14:paraId="56695464" w14:textId="7E07F7C9" w:rsidR="007D760D" w:rsidRPr="00C43DC0" w:rsidRDefault="00EF0E24" w:rsidP="007D760D">
      <w:pPr>
        <w:pStyle w:val="BodyText"/>
        <w:spacing w:before="193"/>
        <w:rPr>
          <w:rFonts w:cs="Calibri"/>
          <w:sz w:val="22"/>
          <w:szCs w:val="22"/>
        </w:rPr>
      </w:pPr>
      <w:r w:rsidRPr="00C43DC0">
        <w:rPr>
          <w:rFonts w:cs="Calibri"/>
          <w:sz w:val="22"/>
          <w:szCs w:val="22"/>
        </w:rPr>
        <w:t xml:space="preserve">These wastewater management implementations will provide a highly efficient and hygienic alternative to the existing low and standard water efficiency rated products currently used in existing dormitories. </w:t>
      </w:r>
      <w:r w:rsidR="001751EB" w:rsidRPr="00C43DC0">
        <w:rPr>
          <w:rFonts w:cs="Calibri"/>
          <w:sz w:val="22"/>
          <w:szCs w:val="22"/>
        </w:rPr>
        <w:t xml:space="preserve">Implementation of high efficient water waste disposal units are already being implemented on campus - current renovations at Witte Hall and new units installed near the new Ogg Hall recreational facility - </w:t>
      </w:r>
      <w:r w:rsidRPr="00C43DC0">
        <w:rPr>
          <w:rFonts w:cs="Calibri"/>
          <w:sz w:val="22"/>
          <w:szCs w:val="22"/>
        </w:rPr>
        <w:t xml:space="preserve">the justification for these changes is strengthened.  </w:t>
      </w:r>
    </w:p>
    <w:p w14:paraId="4CFD8665" w14:textId="20863A46" w:rsidR="00AC7F7A" w:rsidRDefault="007D760D" w:rsidP="007D760D">
      <w:pPr>
        <w:pStyle w:val="BodyText"/>
        <w:spacing w:before="193"/>
        <w:rPr>
          <w:rFonts w:cs="Calibri"/>
          <w:sz w:val="22"/>
          <w:szCs w:val="22"/>
        </w:rPr>
      </w:pPr>
      <w:r w:rsidRPr="00C43DC0">
        <w:rPr>
          <w:rFonts w:cs="Calibri"/>
          <w:sz w:val="22"/>
          <w:szCs w:val="22"/>
        </w:rPr>
        <w:t xml:space="preserve">According to the </w:t>
      </w:r>
      <w:r w:rsidR="00374190" w:rsidRPr="00C43DC0">
        <w:rPr>
          <w:rFonts w:cs="Calibri"/>
          <w:sz w:val="22"/>
          <w:szCs w:val="22"/>
        </w:rPr>
        <w:t xml:space="preserve">Water-Energy-Climate Calculator (WECalc, </w:t>
      </w:r>
      <w:hyperlink r:id="rId8" w:history="1">
        <w:r w:rsidR="00374190" w:rsidRPr="00C43DC0">
          <w:rPr>
            <w:rStyle w:val="Hyperlink"/>
            <w:rFonts w:cs="Calibri"/>
            <w:sz w:val="22"/>
            <w:szCs w:val="22"/>
          </w:rPr>
          <w:t>http://www.wecalc.org</w:t>
        </w:r>
      </w:hyperlink>
      <w:r w:rsidR="00374190" w:rsidRPr="00C43DC0">
        <w:rPr>
          <w:rFonts w:cs="Calibri"/>
          <w:sz w:val="22"/>
          <w:szCs w:val="22"/>
        </w:rPr>
        <w:t>), adjusting for the zip code 53703, there is 0.0035 kWh of energy embedded in 1 gallon of cold water used indoors.</w:t>
      </w:r>
      <w:r w:rsidRPr="00C43DC0">
        <w:rPr>
          <w:rFonts w:cs="Calibri"/>
          <w:sz w:val="22"/>
          <w:szCs w:val="22"/>
        </w:rPr>
        <w:t xml:space="preserve">  </w:t>
      </w:r>
      <w:r w:rsidR="00374190" w:rsidRPr="00C43DC0">
        <w:rPr>
          <w:rFonts w:cs="Calibri"/>
          <w:sz w:val="22"/>
          <w:szCs w:val="22"/>
        </w:rPr>
        <w:t>Furthermore, electricity generation in Wisconsin emits 1.73 pounds of CO</w:t>
      </w:r>
      <w:r w:rsidR="00374190" w:rsidRPr="00C43DC0">
        <w:rPr>
          <w:rFonts w:cs="Calibri"/>
          <w:sz w:val="22"/>
          <w:szCs w:val="22"/>
          <w:vertAlign w:val="subscript"/>
        </w:rPr>
        <w:t>2</w:t>
      </w:r>
      <w:r w:rsidR="00374190" w:rsidRPr="00C43DC0">
        <w:rPr>
          <w:rFonts w:cs="Calibri"/>
          <w:sz w:val="22"/>
          <w:szCs w:val="22"/>
        </w:rPr>
        <w:t>-equivalent greenhouse gases per kWH generated, resulting in 0.00605 pounds of CO</w:t>
      </w:r>
      <w:r w:rsidR="00374190" w:rsidRPr="00C43DC0">
        <w:rPr>
          <w:rFonts w:cs="Calibri"/>
          <w:sz w:val="22"/>
          <w:szCs w:val="22"/>
          <w:vertAlign w:val="subscript"/>
        </w:rPr>
        <w:t>2</w:t>
      </w:r>
      <w:r w:rsidR="00374190" w:rsidRPr="00C43DC0">
        <w:rPr>
          <w:rFonts w:cs="Calibri"/>
          <w:sz w:val="22"/>
          <w:szCs w:val="22"/>
        </w:rPr>
        <w:t xml:space="preserve">-equivalent greenhouse gases </w:t>
      </w:r>
      <w:r w:rsidR="002C04B1" w:rsidRPr="00C43DC0">
        <w:rPr>
          <w:rFonts w:cs="Calibri"/>
          <w:sz w:val="22"/>
          <w:szCs w:val="22"/>
        </w:rPr>
        <w:t>for each gallons</w:t>
      </w:r>
      <w:r w:rsidR="00374190" w:rsidRPr="00C43DC0">
        <w:rPr>
          <w:rFonts w:cs="Calibri"/>
          <w:sz w:val="22"/>
          <w:szCs w:val="22"/>
        </w:rPr>
        <w:t xml:space="preserve"> of cold water used indoors. </w:t>
      </w:r>
      <w:r w:rsidR="009C03EF">
        <w:rPr>
          <w:rFonts w:cs="Calibri"/>
          <w:sz w:val="22"/>
          <w:szCs w:val="22"/>
        </w:rPr>
        <w:t>To gather an accurate</w:t>
      </w:r>
      <w:r w:rsidR="00AC7F7A" w:rsidRPr="00C43DC0">
        <w:rPr>
          <w:rFonts w:cs="Calibri"/>
          <w:sz w:val="22"/>
          <w:szCs w:val="22"/>
        </w:rPr>
        <w:t xml:space="preserve"> proxy for total use among outdated </w:t>
      </w:r>
      <w:r w:rsidR="006F659F" w:rsidRPr="00C43DC0">
        <w:rPr>
          <w:rFonts w:cs="Calibri"/>
          <w:sz w:val="22"/>
          <w:szCs w:val="22"/>
        </w:rPr>
        <w:t xml:space="preserve">facilities on campus, 15-minute intervals of traffic flow into </w:t>
      </w:r>
      <w:r w:rsidR="005E3D5D">
        <w:rPr>
          <w:rFonts w:cs="Calibri"/>
          <w:sz w:val="22"/>
          <w:szCs w:val="22"/>
        </w:rPr>
        <w:t xml:space="preserve">female and </w:t>
      </w:r>
      <w:r w:rsidR="006F659F" w:rsidRPr="00C43DC0">
        <w:rPr>
          <w:rFonts w:cs="Calibri"/>
          <w:sz w:val="22"/>
          <w:szCs w:val="22"/>
        </w:rPr>
        <w:t>male restrooms</w:t>
      </w:r>
      <w:r w:rsidR="005E3D5D">
        <w:rPr>
          <w:rFonts w:cs="Calibri"/>
          <w:sz w:val="22"/>
          <w:szCs w:val="22"/>
        </w:rPr>
        <w:t>.  Toilet use was recorded via</w:t>
      </w:r>
      <w:r w:rsidR="006F659F" w:rsidRPr="00C43DC0">
        <w:rPr>
          <w:rFonts w:cs="Calibri"/>
          <w:sz w:val="22"/>
          <w:szCs w:val="22"/>
        </w:rPr>
        <w:t xml:space="preserve"> visual </w:t>
      </w:r>
      <w:r w:rsidR="005E3D5D">
        <w:rPr>
          <w:rFonts w:cs="Calibri"/>
          <w:sz w:val="22"/>
          <w:szCs w:val="22"/>
        </w:rPr>
        <w:lastRenderedPageBreak/>
        <w:t xml:space="preserve">(men’s bathrooms) and auditory confirmation of flushes (female’s bathrooms) </w:t>
      </w:r>
      <w:r w:rsidR="006F659F" w:rsidRPr="00C43DC0">
        <w:rPr>
          <w:rFonts w:cs="Calibri"/>
          <w:sz w:val="22"/>
          <w:szCs w:val="22"/>
        </w:rPr>
        <w:t>among 3 campus dormitories (Ogg Hall, 1</w:t>
      </w:r>
      <w:r w:rsidR="006F659F" w:rsidRPr="00C43DC0">
        <w:rPr>
          <w:rFonts w:cs="Calibri"/>
          <w:sz w:val="22"/>
          <w:szCs w:val="22"/>
          <w:vertAlign w:val="superscript"/>
        </w:rPr>
        <w:t>st</w:t>
      </w:r>
      <w:r w:rsidR="006F659F" w:rsidRPr="00C43DC0">
        <w:rPr>
          <w:rFonts w:cs="Calibri"/>
          <w:sz w:val="22"/>
          <w:szCs w:val="22"/>
        </w:rPr>
        <w:t xml:space="preserve"> floor nearest new recreational facility; Chadbourne Hall, 1</w:t>
      </w:r>
      <w:r w:rsidR="006F659F" w:rsidRPr="00C43DC0">
        <w:rPr>
          <w:rFonts w:cs="Calibri"/>
          <w:sz w:val="22"/>
          <w:szCs w:val="22"/>
          <w:vertAlign w:val="superscript"/>
        </w:rPr>
        <w:t>st</w:t>
      </w:r>
      <w:r w:rsidR="006F659F" w:rsidRPr="00C43DC0">
        <w:rPr>
          <w:rFonts w:cs="Calibri"/>
          <w:sz w:val="22"/>
          <w:szCs w:val="22"/>
        </w:rPr>
        <w:t xml:space="preserve"> floor, nearest Rheta’s Dining Hall; Phillips Hall, 1</w:t>
      </w:r>
      <w:r w:rsidR="006F659F" w:rsidRPr="00C43DC0">
        <w:rPr>
          <w:rFonts w:cs="Calibri"/>
          <w:sz w:val="22"/>
          <w:szCs w:val="22"/>
          <w:vertAlign w:val="superscript"/>
        </w:rPr>
        <w:t>st</w:t>
      </w:r>
      <w:r w:rsidR="006F659F" w:rsidRPr="00C43DC0">
        <w:rPr>
          <w:rFonts w:cs="Calibri"/>
          <w:sz w:val="22"/>
          <w:szCs w:val="22"/>
        </w:rPr>
        <w:t xml:space="preserve"> floor, nearest main entrance).</w:t>
      </w:r>
      <w:r w:rsidR="004B2184">
        <w:rPr>
          <w:rFonts w:cs="Calibri"/>
          <w:sz w:val="22"/>
          <w:szCs w:val="22"/>
        </w:rPr>
        <w:t xml:space="preserve">  In comparison to many existing toilet flow rates (~4.5 gpf), d</w:t>
      </w:r>
      <w:r w:rsidR="009C03EF">
        <w:rPr>
          <w:rFonts w:cs="Calibri"/>
          <w:sz w:val="22"/>
          <w:szCs w:val="22"/>
        </w:rPr>
        <w:t>ual flush units are highly efficient, even for full (3.5 gpf) flushes. Furthermore, the ratio of full (3.5 gpf) to reduce (2.5 gpf) flush was calculated from the 15-minute interval bathroom use observations.</w:t>
      </w:r>
      <w:r w:rsidR="004B2184">
        <w:rPr>
          <w:rFonts w:cs="Calibri"/>
          <w:sz w:val="22"/>
          <w:szCs w:val="22"/>
        </w:rPr>
        <w:t xml:space="preserve">  </w:t>
      </w:r>
      <w:r w:rsidR="001422DC">
        <w:rPr>
          <w:rFonts w:cs="Calibri"/>
          <w:sz w:val="22"/>
          <w:szCs w:val="22"/>
        </w:rPr>
        <w:t xml:space="preserve">Total toilet flushes (for females and males) and total urinal flushes (for males) were averaged across all observed locations for one hour.  </w:t>
      </w:r>
      <w:r w:rsidR="004B2184">
        <w:rPr>
          <w:rFonts w:cs="Calibri"/>
          <w:sz w:val="22"/>
          <w:szCs w:val="22"/>
        </w:rPr>
        <w:t>The ratio of full flush (3.5 gpf) to reduced flush (2.5 gpf) rate was 0.36 to 0.64. These values were used for calculations in this proposal.</w:t>
      </w:r>
    </w:p>
    <w:p w14:paraId="2A7710C1" w14:textId="17C5616E" w:rsidR="004B2184" w:rsidRPr="00C43DC0" w:rsidRDefault="004B2184" w:rsidP="007D760D">
      <w:pPr>
        <w:pStyle w:val="BodyText"/>
        <w:spacing w:before="193"/>
        <w:rPr>
          <w:rFonts w:cs="Calibri"/>
          <w:sz w:val="22"/>
          <w:szCs w:val="22"/>
        </w:rPr>
      </w:pPr>
      <w:r>
        <w:rPr>
          <w:rFonts w:cs="Calibri"/>
          <w:sz w:val="22"/>
          <w:szCs w:val="22"/>
        </w:rPr>
        <w:t>Despite proposing to replace toilet valve stems and not the physical porcelain toilet itself (keeping costs low), the volume of toilet units across UW Housing and Facilities is quite high.  With a limited budget, it is not feasible to implement a proposal for a campus-wide change.  Instead, in coordination with UW Housing, we identified Tripp and Adams Halls as two dormitories that will serve as excellent comparisons for a case study.  These two dormitories are nearly identical in every aspect: floor plan, number of residents, bathrooms, and toilet units.  We propose to replace all existing toilets</w:t>
      </w:r>
      <w:r w:rsidR="006443A6">
        <w:rPr>
          <w:rFonts w:cs="Calibri"/>
          <w:sz w:val="22"/>
          <w:szCs w:val="22"/>
        </w:rPr>
        <w:t xml:space="preserve"> (4.5 gpf) </w:t>
      </w:r>
      <w:r>
        <w:rPr>
          <w:rFonts w:cs="Calibri"/>
          <w:sz w:val="22"/>
          <w:szCs w:val="22"/>
        </w:rPr>
        <w:t xml:space="preserve">in Tripp Hall (our experimental </w:t>
      </w:r>
      <w:r w:rsidR="006443A6">
        <w:rPr>
          <w:rFonts w:cs="Calibri"/>
          <w:sz w:val="22"/>
          <w:szCs w:val="22"/>
        </w:rPr>
        <w:t>dormitory) with Zurn dual flush (3.5/2.5 gpf) units.  We will have Adams serve as our control dormitory.  To provide accurate usage of flow rates to the building, UW Housing will attach flow meters to the cold water line that feeds both buildings.  There will be one water meter monitoring Tripp Hall and one water meter monitoring Adams Hall.  If funded, UW Housing and I have agreed to conduct a 1-year follow-up with any interested parties in the Green Fund and potentially seek to publish our findings in a relevant environmental health/conservation journal.  Previous literature reviews were not successful in identifying water consumption or energy conservation findings in large public buildings, including university dormitories.  This proposal provides ideal parameters to capture dual-flush toilet interventions on a large scale, providing findings that may be very useful for any organization, campus, or business looking to not only save economically, but also be environmentally conscious.</w:t>
      </w:r>
    </w:p>
    <w:p w14:paraId="350CE8A1" w14:textId="5715587B" w:rsidR="00EF0E24" w:rsidRPr="00C43DC0" w:rsidRDefault="00AC587E" w:rsidP="0091186F">
      <w:pPr>
        <w:pStyle w:val="BodyText"/>
        <w:spacing w:before="193"/>
        <w:rPr>
          <w:rFonts w:cs="Calibri"/>
          <w:sz w:val="22"/>
          <w:szCs w:val="22"/>
        </w:rPr>
      </w:pPr>
      <w:r w:rsidRPr="00C43DC0">
        <w:rPr>
          <w:rFonts w:cs="Calibri"/>
          <w:sz w:val="22"/>
          <w:szCs w:val="22"/>
        </w:rPr>
        <w:t>Results</w:t>
      </w:r>
      <w:r w:rsidR="000075EA">
        <w:rPr>
          <w:rFonts w:cs="Calibri"/>
          <w:sz w:val="22"/>
          <w:szCs w:val="22"/>
        </w:rPr>
        <w:t xml:space="preserve"> (for both genders combined)</w:t>
      </w:r>
      <w:r w:rsidRPr="00C43DC0">
        <w:rPr>
          <w:rFonts w:cs="Calibri"/>
          <w:sz w:val="22"/>
          <w:szCs w:val="22"/>
        </w:rPr>
        <w:t xml:space="preserve"> indicated </w:t>
      </w:r>
      <w:r w:rsidR="00B04E0E" w:rsidRPr="00C43DC0">
        <w:rPr>
          <w:rFonts w:cs="Calibri"/>
          <w:sz w:val="22"/>
          <w:szCs w:val="22"/>
        </w:rPr>
        <w:t xml:space="preserve">from the 15-minute interval recordings show that Chadbourne experienced the highest </w:t>
      </w:r>
      <w:r w:rsidR="000075EA">
        <w:rPr>
          <w:rFonts w:cs="Calibri"/>
          <w:sz w:val="22"/>
          <w:szCs w:val="22"/>
        </w:rPr>
        <w:t>toilet</w:t>
      </w:r>
      <w:r w:rsidR="008A3721">
        <w:rPr>
          <w:rFonts w:cs="Calibri"/>
          <w:sz w:val="22"/>
          <w:szCs w:val="22"/>
        </w:rPr>
        <w:t xml:space="preserve"> use with 16 flushes for 5</w:t>
      </w:r>
      <w:r w:rsidR="00B04E0E" w:rsidRPr="00C43DC0">
        <w:rPr>
          <w:rFonts w:cs="Calibri"/>
          <w:sz w:val="22"/>
          <w:szCs w:val="22"/>
        </w:rPr>
        <w:t xml:space="preserve"> units</w:t>
      </w:r>
      <w:r w:rsidR="00B41A6B" w:rsidRPr="00C43DC0">
        <w:rPr>
          <w:rFonts w:cs="Calibri"/>
          <w:sz w:val="22"/>
          <w:szCs w:val="22"/>
        </w:rPr>
        <w:t xml:space="preserve"> (see attachment ‘data collection sheet’)</w:t>
      </w:r>
      <w:r w:rsidR="00BE0D80" w:rsidRPr="00C43DC0">
        <w:rPr>
          <w:rFonts w:cs="Calibri"/>
          <w:sz w:val="22"/>
          <w:szCs w:val="22"/>
        </w:rPr>
        <w:t xml:space="preserve">. </w:t>
      </w:r>
      <w:r w:rsidR="00355C2B">
        <w:rPr>
          <w:rFonts w:cs="Calibri"/>
          <w:sz w:val="22"/>
          <w:szCs w:val="22"/>
        </w:rPr>
        <w:t>Ogg Hall experienced 8</w:t>
      </w:r>
      <w:r w:rsidR="00B04E0E" w:rsidRPr="00C43DC0">
        <w:rPr>
          <w:rFonts w:cs="Calibri"/>
          <w:sz w:val="22"/>
          <w:szCs w:val="22"/>
        </w:rPr>
        <w:t xml:space="preserve"> flushes with</w:t>
      </w:r>
      <w:r w:rsidR="00355C2B">
        <w:rPr>
          <w:rFonts w:cs="Calibri"/>
          <w:sz w:val="22"/>
          <w:szCs w:val="22"/>
        </w:rPr>
        <w:t xml:space="preserve"> 5 </w:t>
      </w:r>
      <w:r w:rsidR="00B04E0E" w:rsidRPr="00C43DC0">
        <w:rPr>
          <w:rFonts w:cs="Calibri"/>
          <w:sz w:val="22"/>
          <w:szCs w:val="22"/>
        </w:rPr>
        <w:t>units and Phillips</w:t>
      </w:r>
      <w:r w:rsidR="003C13DE" w:rsidRPr="00C43DC0">
        <w:rPr>
          <w:rFonts w:cs="Calibri"/>
          <w:sz w:val="22"/>
          <w:szCs w:val="22"/>
        </w:rPr>
        <w:t xml:space="preserve"> Hall had no visitors during each respective</w:t>
      </w:r>
      <w:r w:rsidR="00B04E0E" w:rsidRPr="00C43DC0">
        <w:rPr>
          <w:rFonts w:cs="Calibri"/>
          <w:sz w:val="22"/>
          <w:szCs w:val="22"/>
        </w:rPr>
        <w:t xml:space="preserve"> 15-minute </w:t>
      </w:r>
      <w:r w:rsidR="003C13DE" w:rsidRPr="00C43DC0">
        <w:rPr>
          <w:rFonts w:cs="Calibri"/>
          <w:sz w:val="22"/>
          <w:szCs w:val="22"/>
        </w:rPr>
        <w:t xml:space="preserve">interval recording. </w:t>
      </w:r>
      <w:r w:rsidR="00370E6F">
        <w:rPr>
          <w:rFonts w:cs="Calibri"/>
          <w:sz w:val="22"/>
          <w:szCs w:val="22"/>
        </w:rPr>
        <w:t xml:space="preserve">Additionally, there were 25 recorded urinal flushes (out of 5 total urinals).  </w:t>
      </w:r>
      <w:r w:rsidR="003C13DE" w:rsidRPr="00C43DC0">
        <w:rPr>
          <w:rFonts w:cs="Calibri"/>
          <w:sz w:val="22"/>
          <w:szCs w:val="22"/>
        </w:rPr>
        <w:t xml:space="preserve">Of the combined </w:t>
      </w:r>
      <w:r w:rsidR="00370E6F">
        <w:rPr>
          <w:rFonts w:cs="Calibri"/>
          <w:sz w:val="22"/>
          <w:szCs w:val="22"/>
        </w:rPr>
        <w:t>53 flushes across 18 units (</w:t>
      </w:r>
      <w:r w:rsidR="00355C2B">
        <w:rPr>
          <w:rFonts w:cs="Calibri"/>
          <w:sz w:val="22"/>
          <w:szCs w:val="22"/>
        </w:rPr>
        <w:t>13 toilet</w:t>
      </w:r>
      <w:r w:rsidR="00370E6F">
        <w:rPr>
          <w:rFonts w:cs="Calibri"/>
          <w:sz w:val="22"/>
          <w:szCs w:val="22"/>
        </w:rPr>
        <w:t>s and 5 urinals)</w:t>
      </w:r>
      <w:r w:rsidR="00355C2B">
        <w:rPr>
          <w:rFonts w:cs="Calibri"/>
          <w:sz w:val="22"/>
          <w:szCs w:val="22"/>
        </w:rPr>
        <w:t xml:space="preserve">, </w:t>
      </w:r>
      <w:r w:rsidR="00370E6F">
        <w:rPr>
          <w:rFonts w:cs="Calibri"/>
          <w:sz w:val="22"/>
          <w:szCs w:val="22"/>
        </w:rPr>
        <w:t>there was</w:t>
      </w:r>
      <w:r w:rsidR="00355C2B">
        <w:rPr>
          <w:rFonts w:cs="Calibri"/>
          <w:sz w:val="22"/>
          <w:szCs w:val="22"/>
        </w:rPr>
        <w:t xml:space="preserve"> an average of </w:t>
      </w:r>
      <w:r w:rsidR="00370E6F">
        <w:rPr>
          <w:rFonts w:cs="Calibri"/>
          <w:sz w:val="22"/>
          <w:szCs w:val="22"/>
        </w:rPr>
        <w:t xml:space="preserve">2.94 </w:t>
      </w:r>
      <w:r w:rsidR="003C13DE" w:rsidRPr="00C43DC0">
        <w:rPr>
          <w:rFonts w:cs="Calibri"/>
          <w:sz w:val="22"/>
          <w:szCs w:val="22"/>
        </w:rPr>
        <w:t xml:space="preserve">flushes per </w:t>
      </w:r>
      <w:r w:rsidR="00370E6F">
        <w:rPr>
          <w:rFonts w:cs="Calibri"/>
          <w:sz w:val="22"/>
          <w:szCs w:val="22"/>
        </w:rPr>
        <w:t>units</w:t>
      </w:r>
      <w:r w:rsidR="003C13DE" w:rsidRPr="00C43DC0">
        <w:rPr>
          <w:rFonts w:cs="Calibri"/>
          <w:sz w:val="22"/>
          <w:szCs w:val="22"/>
        </w:rPr>
        <w:t xml:space="preserve"> per 15-minute interval (or </w:t>
      </w:r>
      <w:r w:rsidR="00370E6F">
        <w:rPr>
          <w:rFonts w:cs="Calibri"/>
          <w:sz w:val="22"/>
          <w:szCs w:val="22"/>
        </w:rPr>
        <w:t>11.78</w:t>
      </w:r>
      <w:r w:rsidR="003C13DE" w:rsidRPr="00C43DC0">
        <w:rPr>
          <w:rFonts w:cs="Calibri"/>
          <w:sz w:val="22"/>
          <w:szCs w:val="22"/>
        </w:rPr>
        <w:t xml:space="preserve"> flushes per </w:t>
      </w:r>
      <w:r w:rsidR="00370E6F">
        <w:rPr>
          <w:rFonts w:cs="Calibri"/>
          <w:sz w:val="22"/>
          <w:szCs w:val="22"/>
        </w:rPr>
        <w:t>unit</w:t>
      </w:r>
      <w:r w:rsidR="003C13DE" w:rsidRPr="00C43DC0">
        <w:rPr>
          <w:rFonts w:cs="Calibri"/>
          <w:sz w:val="22"/>
          <w:szCs w:val="22"/>
        </w:rPr>
        <w:t xml:space="preserve"> for every 1 hour). </w:t>
      </w:r>
      <w:r w:rsidR="00370E6F">
        <w:rPr>
          <w:rFonts w:cs="Calibri"/>
          <w:sz w:val="22"/>
          <w:szCs w:val="22"/>
        </w:rPr>
        <w:t xml:space="preserve">We are assuming that the averages of the 15-minute recordings apply to all genders and during each hour of the day.  Applying the full (3.5 gpf) to reduce (2.5 gpf) flush rate of 0.36 to 0.64 to </w:t>
      </w:r>
      <w:r w:rsidR="004D7670" w:rsidRPr="00C43DC0">
        <w:rPr>
          <w:rFonts w:cs="Calibri"/>
          <w:sz w:val="22"/>
          <w:szCs w:val="22"/>
        </w:rPr>
        <w:t xml:space="preserve">all </w:t>
      </w:r>
      <w:r w:rsidR="00370E6F">
        <w:rPr>
          <w:rFonts w:cs="Calibri"/>
          <w:sz w:val="22"/>
          <w:szCs w:val="22"/>
        </w:rPr>
        <w:t>67-toilet u</w:t>
      </w:r>
      <w:r w:rsidR="00355C2B">
        <w:rPr>
          <w:rFonts w:cs="Calibri"/>
          <w:sz w:val="22"/>
          <w:szCs w:val="22"/>
        </w:rPr>
        <w:t xml:space="preserve">nits within </w:t>
      </w:r>
      <w:r w:rsidR="00370E6F">
        <w:rPr>
          <w:rFonts w:cs="Calibri"/>
          <w:sz w:val="22"/>
          <w:szCs w:val="22"/>
        </w:rPr>
        <w:t>Tripp Hall</w:t>
      </w:r>
      <w:r w:rsidR="004D7670" w:rsidRPr="00C43DC0">
        <w:rPr>
          <w:rFonts w:cs="Calibri"/>
          <w:sz w:val="22"/>
          <w:szCs w:val="22"/>
        </w:rPr>
        <w:t>, results in a net savings of $</w:t>
      </w:r>
      <w:r w:rsidR="00370E6F">
        <w:rPr>
          <w:rFonts w:cs="Calibri"/>
          <w:sz w:val="22"/>
          <w:szCs w:val="22"/>
        </w:rPr>
        <w:t>50,897.12</w:t>
      </w:r>
      <w:r w:rsidR="000A1DBA">
        <w:rPr>
          <w:rFonts w:cs="Calibri"/>
          <w:sz w:val="22"/>
          <w:szCs w:val="22"/>
        </w:rPr>
        <w:t xml:space="preserve"> </w:t>
      </w:r>
      <w:r w:rsidR="004D7670" w:rsidRPr="00C43DC0">
        <w:rPr>
          <w:rFonts w:cs="Calibri"/>
          <w:sz w:val="22"/>
          <w:szCs w:val="22"/>
        </w:rPr>
        <w:t xml:space="preserve">per year. </w:t>
      </w:r>
      <w:r w:rsidR="00370E6F">
        <w:rPr>
          <w:rFonts w:cs="Calibri"/>
          <w:sz w:val="22"/>
          <w:szCs w:val="22"/>
        </w:rPr>
        <w:t xml:space="preserve"> We estimate that total annual utility costs for flushing the dual flush units will result in $88,759.61 for Tripp Hall (Adams would result in $139,656.73).</w:t>
      </w:r>
      <w:r w:rsidR="004D7670" w:rsidRPr="00C43DC0">
        <w:rPr>
          <w:rFonts w:cs="Calibri"/>
          <w:sz w:val="22"/>
          <w:szCs w:val="22"/>
        </w:rPr>
        <w:t xml:space="preserve"> In addition</w:t>
      </w:r>
      <w:r w:rsidR="00370E6F">
        <w:rPr>
          <w:rFonts w:cs="Calibri"/>
          <w:sz w:val="22"/>
          <w:szCs w:val="22"/>
        </w:rPr>
        <w:t xml:space="preserve">, we estimate that Tripp Hall </w:t>
      </w:r>
      <w:r w:rsidR="004D7670" w:rsidRPr="00C43DC0">
        <w:rPr>
          <w:rFonts w:cs="Calibri"/>
          <w:sz w:val="22"/>
          <w:szCs w:val="22"/>
        </w:rPr>
        <w:t>also reduces CO</w:t>
      </w:r>
      <w:r w:rsidR="004D7670" w:rsidRPr="00C43DC0">
        <w:rPr>
          <w:rFonts w:cs="Calibri"/>
          <w:sz w:val="22"/>
          <w:szCs w:val="22"/>
          <w:vertAlign w:val="subscript"/>
        </w:rPr>
        <w:t>2</w:t>
      </w:r>
      <w:r w:rsidR="004D7670" w:rsidRPr="00C43DC0">
        <w:rPr>
          <w:rFonts w:cs="Calibri"/>
          <w:sz w:val="22"/>
          <w:szCs w:val="22"/>
        </w:rPr>
        <w:t xml:space="preserve">-equivalent greenhouse gas emissions by </w:t>
      </w:r>
      <w:r w:rsidR="00370E6F">
        <w:rPr>
          <w:rFonts w:cs="Calibri"/>
          <w:sz w:val="22"/>
          <w:szCs w:val="22"/>
        </w:rPr>
        <w:t>51,485</w:t>
      </w:r>
      <w:r w:rsidR="004D7670" w:rsidRPr="00C43DC0">
        <w:rPr>
          <w:rFonts w:cs="Calibri"/>
          <w:sz w:val="22"/>
          <w:szCs w:val="22"/>
        </w:rPr>
        <w:t xml:space="preserve"> pounds and water consumption by </w:t>
      </w:r>
      <w:r w:rsidR="00370E6F">
        <w:rPr>
          <w:rFonts w:cs="Calibri"/>
          <w:sz w:val="22"/>
          <w:szCs w:val="22"/>
        </w:rPr>
        <w:t>8,509,943.39</w:t>
      </w:r>
      <w:r w:rsidR="004D7670" w:rsidRPr="00C43DC0">
        <w:rPr>
          <w:rFonts w:cs="Calibri"/>
          <w:sz w:val="22"/>
          <w:szCs w:val="22"/>
        </w:rPr>
        <w:t xml:space="preserve"> gallons per year (Figure 1, calculations in “</w:t>
      </w:r>
      <w:r w:rsidR="004A22E8">
        <w:rPr>
          <w:rFonts w:cs="Calibri"/>
          <w:sz w:val="22"/>
          <w:szCs w:val="22"/>
        </w:rPr>
        <w:t>Toilet</w:t>
      </w:r>
      <w:r w:rsidR="004D7670" w:rsidRPr="00C43DC0">
        <w:rPr>
          <w:rFonts w:cs="Calibri"/>
          <w:sz w:val="22"/>
          <w:szCs w:val="22"/>
        </w:rPr>
        <w:t xml:space="preserve"> Documentation</w:t>
      </w:r>
      <w:r w:rsidR="00EB42AE">
        <w:rPr>
          <w:rFonts w:cs="Calibri"/>
          <w:sz w:val="22"/>
          <w:szCs w:val="22"/>
        </w:rPr>
        <w:t xml:space="preserve">” spreadsheet”) – the equivalent of 12.9 </w:t>
      </w:r>
      <w:hyperlink r:id="rId9" w:history="1">
        <w:r w:rsidR="00EB42AE" w:rsidRPr="00EB42AE">
          <w:rPr>
            <w:rStyle w:val="Hyperlink"/>
            <w:rFonts w:cs="Calibri"/>
            <w:sz w:val="22"/>
            <w:szCs w:val="22"/>
          </w:rPr>
          <w:t>Olympic sized swimming pools</w:t>
        </w:r>
      </w:hyperlink>
      <w:r w:rsidR="00EB42AE">
        <w:rPr>
          <w:rFonts w:cs="Calibri"/>
          <w:sz w:val="22"/>
          <w:szCs w:val="22"/>
        </w:rPr>
        <w:t>.</w:t>
      </w:r>
    </w:p>
    <w:p w14:paraId="02279F01" w14:textId="262B312B" w:rsidR="00EF0E24" w:rsidRPr="00CF72CE" w:rsidRDefault="004E5ECF" w:rsidP="00EF0E24">
      <w:pPr>
        <w:pStyle w:val="BodyText"/>
        <w:spacing w:before="193"/>
        <w:ind w:left="-450" w:firstLine="450"/>
        <w:rPr>
          <w:rFonts w:cs="Calibri"/>
          <w:sz w:val="22"/>
          <w:szCs w:val="22"/>
          <w:u w:val="single"/>
        </w:rPr>
      </w:pPr>
      <w:r w:rsidRPr="00C43DC0">
        <w:rPr>
          <w:rFonts w:cs="Calibri"/>
          <w:sz w:val="22"/>
          <w:szCs w:val="22"/>
          <w:u w:val="single"/>
        </w:rPr>
        <w:t>Additional Information</w:t>
      </w:r>
    </w:p>
    <w:p w14:paraId="5324931E" w14:textId="2B56520E" w:rsidR="004E5ECF" w:rsidRPr="00C43DC0" w:rsidRDefault="004E5ECF" w:rsidP="00EF0E24">
      <w:pPr>
        <w:pStyle w:val="BodyText"/>
        <w:spacing w:before="193"/>
        <w:rPr>
          <w:rFonts w:cs="Calibri"/>
          <w:sz w:val="22"/>
          <w:szCs w:val="22"/>
        </w:rPr>
      </w:pPr>
      <w:r w:rsidRPr="00C43DC0">
        <w:rPr>
          <w:rFonts w:cs="Calibri"/>
          <w:sz w:val="22"/>
          <w:szCs w:val="22"/>
        </w:rPr>
        <w:t xml:space="preserve">UW Housing is </w:t>
      </w:r>
      <w:r w:rsidR="001D1F41">
        <w:rPr>
          <w:rFonts w:cs="Calibri"/>
          <w:sz w:val="22"/>
          <w:szCs w:val="22"/>
        </w:rPr>
        <w:t>very</w:t>
      </w:r>
      <w:r w:rsidRPr="00C43DC0">
        <w:rPr>
          <w:rFonts w:cs="Calibri"/>
          <w:sz w:val="22"/>
          <w:szCs w:val="22"/>
        </w:rPr>
        <w:t xml:space="preserve"> supportive of </w:t>
      </w:r>
      <w:r w:rsidR="00495D3D">
        <w:rPr>
          <w:rFonts w:cs="Calibri"/>
          <w:sz w:val="22"/>
          <w:szCs w:val="22"/>
        </w:rPr>
        <w:t>conservation on campus, especially if it includes their buildings.  They strongly support this idea and have already supported the previous</w:t>
      </w:r>
      <w:r w:rsidRPr="00C43DC0">
        <w:rPr>
          <w:rFonts w:cs="Calibri"/>
          <w:sz w:val="22"/>
          <w:szCs w:val="22"/>
        </w:rPr>
        <w:t xml:space="preserve"> </w:t>
      </w:r>
      <w:r w:rsidR="00495D3D">
        <w:rPr>
          <w:rFonts w:cs="Calibri"/>
          <w:sz w:val="22"/>
          <w:szCs w:val="22"/>
        </w:rPr>
        <w:t xml:space="preserve">similar </w:t>
      </w:r>
      <w:r w:rsidRPr="00C43DC0">
        <w:rPr>
          <w:rFonts w:cs="Calibri"/>
          <w:sz w:val="22"/>
          <w:szCs w:val="22"/>
        </w:rPr>
        <w:t>proposal</w:t>
      </w:r>
      <w:r w:rsidR="00495D3D">
        <w:rPr>
          <w:rFonts w:cs="Calibri"/>
          <w:sz w:val="22"/>
          <w:szCs w:val="22"/>
        </w:rPr>
        <w:t xml:space="preserve"> (urinal replacements), </w:t>
      </w:r>
      <w:r w:rsidRPr="00C43DC0">
        <w:rPr>
          <w:rFonts w:cs="Calibri"/>
          <w:sz w:val="22"/>
          <w:szCs w:val="22"/>
        </w:rPr>
        <w:t>replacing outdated high-flow valves with the newly proposed 0</w:t>
      </w:r>
      <w:proofErr w:type="gramStart"/>
      <w:r w:rsidRPr="00C43DC0">
        <w:rPr>
          <w:rFonts w:cs="Calibri"/>
          <w:sz w:val="22"/>
          <w:szCs w:val="22"/>
        </w:rPr>
        <w:t>.25 gpf</w:t>
      </w:r>
      <w:proofErr w:type="gramEnd"/>
      <w:r w:rsidRPr="00C43DC0">
        <w:rPr>
          <w:rFonts w:cs="Calibri"/>
          <w:sz w:val="22"/>
          <w:szCs w:val="22"/>
        </w:rPr>
        <w:t xml:space="preserve"> units</w:t>
      </w:r>
      <w:r w:rsidR="00495D3D">
        <w:rPr>
          <w:rFonts w:cs="Calibri"/>
          <w:sz w:val="22"/>
          <w:szCs w:val="22"/>
        </w:rPr>
        <w:t xml:space="preserve"> in both Witte and Ogg residence halls on campus</w:t>
      </w:r>
      <w:r w:rsidRPr="00C43DC0">
        <w:rPr>
          <w:rFonts w:cs="Calibri"/>
          <w:sz w:val="22"/>
          <w:szCs w:val="22"/>
        </w:rPr>
        <w:t xml:space="preserve">.  </w:t>
      </w:r>
      <w:r w:rsidR="00EF43F5">
        <w:rPr>
          <w:rFonts w:cs="Calibri"/>
          <w:sz w:val="22"/>
          <w:szCs w:val="22"/>
        </w:rPr>
        <w:t xml:space="preserve">UW Housing is committed to this project as well, especially considering the greater conservation benefits and cost reduction for our campus. </w:t>
      </w:r>
      <w:r w:rsidRPr="00C43DC0">
        <w:rPr>
          <w:rFonts w:cs="Calibri"/>
          <w:sz w:val="22"/>
          <w:szCs w:val="22"/>
        </w:rPr>
        <w:t xml:space="preserve">The two main contacts at UW Housing who have been primarily involved in planning this proposal with me are Mike Henry and </w:t>
      </w:r>
      <w:proofErr w:type="spellStart"/>
      <w:r w:rsidRPr="00C43DC0">
        <w:rPr>
          <w:rFonts w:cs="Calibri"/>
          <w:sz w:val="22"/>
          <w:szCs w:val="22"/>
        </w:rPr>
        <w:t>Breana</w:t>
      </w:r>
      <w:proofErr w:type="spellEnd"/>
      <w:r w:rsidRPr="00C43DC0">
        <w:rPr>
          <w:rFonts w:cs="Calibri"/>
          <w:sz w:val="22"/>
          <w:szCs w:val="22"/>
        </w:rPr>
        <w:t xml:space="preserve"> Nehls.  Along with Ian Aley, we have met several times over the previous 12 months and have flushed out </w:t>
      </w:r>
      <w:proofErr w:type="gramStart"/>
      <w:r w:rsidRPr="00C43DC0">
        <w:rPr>
          <w:rFonts w:cs="Calibri"/>
          <w:sz w:val="22"/>
          <w:szCs w:val="22"/>
        </w:rPr>
        <w:t>technical</w:t>
      </w:r>
      <w:proofErr w:type="gramEnd"/>
      <w:r w:rsidRPr="00C43DC0">
        <w:rPr>
          <w:rFonts w:cs="Calibri"/>
          <w:sz w:val="22"/>
          <w:szCs w:val="22"/>
        </w:rPr>
        <w:t xml:space="preserve"> logistics for proposed implementation.  UW Housing has their own maintenance employee (from </w:t>
      </w:r>
      <w:r w:rsidRPr="00C43DC0">
        <w:rPr>
          <w:rFonts w:cs="Calibri"/>
          <w:sz w:val="22"/>
          <w:szCs w:val="22"/>
        </w:rPr>
        <w:lastRenderedPageBreak/>
        <w:t xml:space="preserve">UW Facilities Department) who works solely for housing-related contracts.  Mike Henry has assured us that installation and labor are included in this employee’s salary and </w:t>
      </w:r>
      <w:r w:rsidR="001D1F41">
        <w:rPr>
          <w:rFonts w:cs="Calibri"/>
          <w:sz w:val="22"/>
          <w:szCs w:val="22"/>
        </w:rPr>
        <w:t xml:space="preserve">the time spent on proposal 1 and proposal 2 will be donated (The Green Fund </w:t>
      </w:r>
      <w:r w:rsidRPr="00C43DC0">
        <w:rPr>
          <w:rFonts w:cs="Calibri"/>
          <w:sz w:val="22"/>
          <w:szCs w:val="22"/>
        </w:rPr>
        <w:t>will not incur ad</w:t>
      </w:r>
      <w:r w:rsidR="00CF599C">
        <w:rPr>
          <w:rFonts w:cs="Calibri"/>
          <w:sz w:val="22"/>
          <w:szCs w:val="22"/>
        </w:rPr>
        <w:t>ditional costs for this project other than the cost of the units themselves (</w:t>
      </w:r>
      <w:r w:rsidRPr="00C43DC0">
        <w:rPr>
          <w:rFonts w:cs="Calibri"/>
          <w:sz w:val="22"/>
          <w:szCs w:val="22"/>
        </w:rPr>
        <w:t xml:space="preserve">proposed replacement units will be added to this employee’s tasks as a normal work order for UW Housing).  Additionally, UW Housing purchases products from preferred vendors at wholesale price.  </w:t>
      </w:r>
      <w:r w:rsidR="000E4CCD" w:rsidRPr="00C43DC0">
        <w:rPr>
          <w:rFonts w:cs="Calibri"/>
          <w:sz w:val="22"/>
          <w:szCs w:val="22"/>
        </w:rPr>
        <w:t xml:space="preserve">The units that will </w:t>
      </w:r>
      <w:r w:rsidR="000E4CCD">
        <w:rPr>
          <w:rFonts w:cs="Calibri"/>
          <w:sz w:val="22"/>
          <w:szCs w:val="22"/>
        </w:rPr>
        <w:t xml:space="preserve">be </w:t>
      </w:r>
      <w:r w:rsidR="000E4CCD" w:rsidRPr="00C43DC0">
        <w:rPr>
          <w:rFonts w:cs="Calibri"/>
          <w:sz w:val="22"/>
          <w:szCs w:val="22"/>
        </w:rPr>
        <w:t xml:space="preserve">(and have been) used for replacement are from </w:t>
      </w:r>
      <w:r w:rsidR="00DB7068">
        <w:rPr>
          <w:rFonts w:cs="Calibri"/>
          <w:sz w:val="22"/>
          <w:szCs w:val="22"/>
        </w:rPr>
        <w:t>Zurn</w:t>
      </w:r>
      <w:r w:rsidR="000E4CCD" w:rsidRPr="00C43DC0">
        <w:rPr>
          <w:rFonts w:cs="Calibri"/>
          <w:sz w:val="22"/>
          <w:szCs w:val="22"/>
        </w:rPr>
        <w:t xml:space="preserve"> Valves, model </w:t>
      </w:r>
      <w:r w:rsidR="00DB7068">
        <w:rPr>
          <w:rFonts w:cs="Calibri"/>
          <w:sz w:val="22"/>
          <w:szCs w:val="22"/>
        </w:rPr>
        <w:t>AquaVantage AV Z6000AV-</w:t>
      </w:r>
      <w:r w:rsidR="00CF599C">
        <w:rPr>
          <w:rFonts w:cs="Calibri"/>
          <w:sz w:val="22"/>
          <w:szCs w:val="22"/>
        </w:rPr>
        <w:t>DF 3.5/2.5</w:t>
      </w:r>
      <w:r w:rsidR="00DB7068">
        <w:rPr>
          <w:rFonts w:cs="Calibri"/>
          <w:sz w:val="22"/>
          <w:szCs w:val="22"/>
        </w:rPr>
        <w:t xml:space="preserve"> </w:t>
      </w:r>
      <w:r w:rsidR="000E4CCD" w:rsidRPr="00C43DC0">
        <w:rPr>
          <w:rFonts w:cs="Calibri"/>
          <w:sz w:val="22"/>
          <w:szCs w:val="22"/>
        </w:rPr>
        <w:t xml:space="preserve">units (unit description </w:t>
      </w:r>
      <w:hyperlink r:id="rId10" w:history="1">
        <w:r w:rsidR="000E4CCD" w:rsidRPr="00C43DC0">
          <w:rPr>
            <w:rStyle w:val="Hyperlink"/>
            <w:rFonts w:cs="Calibri"/>
            <w:sz w:val="22"/>
            <w:szCs w:val="22"/>
          </w:rPr>
          <w:t>here</w:t>
        </w:r>
      </w:hyperlink>
      <w:r w:rsidR="000E4CCD" w:rsidRPr="00C43DC0">
        <w:rPr>
          <w:rFonts w:cs="Calibri"/>
          <w:sz w:val="22"/>
          <w:szCs w:val="22"/>
        </w:rPr>
        <w:t>).</w:t>
      </w:r>
    </w:p>
    <w:p w14:paraId="04024F22" w14:textId="77777777" w:rsidR="00EF0E24" w:rsidRPr="00C43DC0" w:rsidRDefault="00EF0E24" w:rsidP="004E5ECF">
      <w:pPr>
        <w:rPr>
          <w:spacing w:val="-1"/>
          <w:sz w:val="22"/>
          <w:szCs w:val="22"/>
        </w:rPr>
      </w:pPr>
    </w:p>
    <w:p w14:paraId="5C47E62C" w14:textId="4D5616AD" w:rsidR="004E5ECF" w:rsidRPr="00C43DC0" w:rsidRDefault="004E5ECF" w:rsidP="004E5ECF">
      <w:pPr>
        <w:rPr>
          <w:rFonts w:cs="Calibri"/>
          <w:sz w:val="22"/>
          <w:szCs w:val="22"/>
          <w:u w:val="single"/>
        </w:rPr>
      </w:pPr>
      <w:r w:rsidRPr="00C43DC0">
        <w:rPr>
          <w:spacing w:val="-1"/>
          <w:sz w:val="22"/>
          <w:szCs w:val="22"/>
          <w:u w:val="single"/>
        </w:rPr>
        <w:t>Conclusion</w:t>
      </w:r>
    </w:p>
    <w:p w14:paraId="6D3CE09E" w14:textId="77777777" w:rsidR="000F01F8" w:rsidRDefault="00D0375D" w:rsidP="008960D3">
      <w:pPr>
        <w:rPr>
          <w:rFonts w:cs="Calibri"/>
          <w:sz w:val="22"/>
          <w:szCs w:val="22"/>
        </w:rPr>
      </w:pPr>
      <w:r>
        <w:rPr>
          <w:rFonts w:cs="Calibri"/>
          <w:sz w:val="22"/>
          <w:szCs w:val="22"/>
        </w:rPr>
        <w:t>Overall, it is strongly r</w:t>
      </w:r>
      <w:r w:rsidR="00EF0E24" w:rsidRPr="00C43DC0">
        <w:rPr>
          <w:rFonts w:cs="Calibri"/>
          <w:sz w:val="22"/>
          <w:szCs w:val="22"/>
        </w:rPr>
        <w:t xml:space="preserve">ecommended to implement </w:t>
      </w:r>
      <w:r w:rsidR="00F36DC0" w:rsidRPr="00C43DC0">
        <w:rPr>
          <w:rFonts w:cs="Calibri"/>
          <w:sz w:val="22"/>
          <w:szCs w:val="22"/>
        </w:rPr>
        <w:t>high-</w:t>
      </w:r>
      <w:r w:rsidR="00C43DC0" w:rsidRPr="00C43DC0">
        <w:rPr>
          <w:rFonts w:cs="Calibri"/>
          <w:sz w:val="22"/>
          <w:szCs w:val="22"/>
        </w:rPr>
        <w:t>efficiency</w:t>
      </w:r>
      <w:r>
        <w:rPr>
          <w:rFonts w:cs="Calibri"/>
          <w:sz w:val="22"/>
          <w:szCs w:val="22"/>
        </w:rPr>
        <w:t xml:space="preserve"> dual flush (</w:t>
      </w:r>
      <w:r w:rsidR="000F01F8">
        <w:rPr>
          <w:rFonts w:cs="Calibri"/>
          <w:sz w:val="22"/>
          <w:szCs w:val="22"/>
        </w:rPr>
        <w:t>3.5/2.5</w:t>
      </w:r>
      <w:r>
        <w:rPr>
          <w:rFonts w:cs="Calibri"/>
          <w:sz w:val="22"/>
          <w:szCs w:val="22"/>
        </w:rPr>
        <w:t xml:space="preserve"> gpf) toilet flush valves</w:t>
      </w:r>
      <w:r w:rsidR="00EF0E24" w:rsidRPr="00C43DC0">
        <w:rPr>
          <w:rFonts w:cs="Calibri"/>
          <w:sz w:val="22"/>
          <w:szCs w:val="22"/>
        </w:rPr>
        <w:t xml:space="preserve"> </w:t>
      </w:r>
      <w:r w:rsidR="000F01F8">
        <w:rPr>
          <w:rFonts w:cs="Calibri"/>
          <w:sz w:val="22"/>
          <w:szCs w:val="22"/>
        </w:rPr>
        <w:t>in older university dormitories</w:t>
      </w:r>
      <w:r w:rsidR="00EF0E24" w:rsidRPr="00C43DC0">
        <w:rPr>
          <w:rFonts w:cs="Calibri"/>
          <w:sz w:val="22"/>
          <w:szCs w:val="22"/>
        </w:rPr>
        <w:t>.</w:t>
      </w:r>
      <w:r w:rsidR="000F01F8">
        <w:rPr>
          <w:rFonts w:cs="Calibri"/>
          <w:sz w:val="22"/>
          <w:szCs w:val="22"/>
        </w:rPr>
        <w:t xml:space="preserve">  Tripp and Adams Residence Halls serve as excellent comparison facilities for a case study.  With the addition of cold water flow meters on each building, we plan to take advantage of our comparison sites and write a 1 year follow up report, with the end goal to publish in an environmental health and/or conservation-oriented journal.</w:t>
      </w:r>
      <w:r w:rsidR="00EF0E24" w:rsidRPr="00C43DC0">
        <w:rPr>
          <w:rFonts w:cs="Calibri"/>
          <w:sz w:val="22"/>
          <w:szCs w:val="22"/>
        </w:rPr>
        <w:t xml:space="preserve"> </w:t>
      </w:r>
    </w:p>
    <w:p w14:paraId="3AE9D163" w14:textId="77777777" w:rsidR="000F01F8" w:rsidRDefault="000F01F8" w:rsidP="008960D3">
      <w:pPr>
        <w:rPr>
          <w:rFonts w:cs="Calibri"/>
          <w:sz w:val="22"/>
          <w:szCs w:val="22"/>
        </w:rPr>
      </w:pPr>
    </w:p>
    <w:p w14:paraId="7B867FE9" w14:textId="477DB4C8" w:rsidR="00D80174" w:rsidRPr="00C43DC0" w:rsidRDefault="00F36DC0" w:rsidP="008960D3">
      <w:pPr>
        <w:rPr>
          <w:rFonts w:cs="Calibri"/>
          <w:sz w:val="22"/>
          <w:szCs w:val="22"/>
        </w:rPr>
      </w:pPr>
      <w:r w:rsidRPr="00C43DC0">
        <w:rPr>
          <w:rFonts w:cs="Calibri"/>
          <w:sz w:val="22"/>
          <w:szCs w:val="22"/>
        </w:rPr>
        <w:t>T</w:t>
      </w:r>
      <w:r w:rsidR="00EF0E24" w:rsidRPr="00C43DC0">
        <w:rPr>
          <w:rFonts w:cs="Calibri"/>
          <w:sz w:val="22"/>
          <w:szCs w:val="22"/>
        </w:rPr>
        <w:t xml:space="preserve">he economic savings and contributions towards environmental conservation (and conscientious responsibility) are clear.  </w:t>
      </w:r>
      <w:r w:rsidRPr="00C43DC0">
        <w:rPr>
          <w:rFonts w:cs="Calibri"/>
          <w:sz w:val="22"/>
          <w:szCs w:val="22"/>
        </w:rPr>
        <w:t xml:space="preserve">The buyback period for </w:t>
      </w:r>
      <w:r w:rsidR="000F01F8">
        <w:rPr>
          <w:rFonts w:cs="Calibri"/>
          <w:sz w:val="22"/>
          <w:szCs w:val="22"/>
        </w:rPr>
        <w:t>the proposed</w:t>
      </w:r>
      <w:r w:rsidRPr="00C43DC0">
        <w:rPr>
          <w:rFonts w:cs="Calibri"/>
          <w:sz w:val="22"/>
          <w:szCs w:val="22"/>
        </w:rPr>
        <w:t xml:space="preserve"> units is </w:t>
      </w:r>
      <w:r w:rsidR="000F01F8">
        <w:rPr>
          <w:rFonts w:cs="Calibri"/>
          <w:sz w:val="22"/>
          <w:szCs w:val="22"/>
        </w:rPr>
        <w:t>0.3</w:t>
      </w:r>
      <w:r w:rsidR="00996AE5">
        <w:rPr>
          <w:rFonts w:cs="Calibri"/>
          <w:sz w:val="22"/>
          <w:szCs w:val="22"/>
        </w:rPr>
        <w:t>2 years, or about 117</w:t>
      </w:r>
      <w:r w:rsidR="000F01F8">
        <w:rPr>
          <w:rFonts w:cs="Calibri"/>
          <w:sz w:val="22"/>
          <w:szCs w:val="22"/>
        </w:rPr>
        <w:t xml:space="preserve"> days</w:t>
      </w:r>
      <w:r w:rsidRPr="00C43DC0">
        <w:rPr>
          <w:rFonts w:cs="Calibri"/>
          <w:sz w:val="22"/>
          <w:szCs w:val="22"/>
        </w:rPr>
        <w:t>.  From that point forward, the campus is saving thousands of dollars, but more importantly, reducing thousands of pounds of unnecessary harmful greenhouse gases into the environment</w:t>
      </w:r>
      <w:r w:rsidR="00EE154D">
        <w:rPr>
          <w:rFonts w:cs="Calibri"/>
          <w:sz w:val="22"/>
          <w:szCs w:val="22"/>
        </w:rPr>
        <w:t xml:space="preserve"> each year</w:t>
      </w:r>
      <w:r w:rsidRPr="00C43DC0">
        <w:rPr>
          <w:rFonts w:cs="Calibri"/>
          <w:sz w:val="22"/>
          <w:szCs w:val="22"/>
        </w:rPr>
        <w:t xml:space="preserve">.  Additionally, </w:t>
      </w:r>
      <w:r w:rsidR="00EE154D">
        <w:rPr>
          <w:rFonts w:cs="Calibri"/>
          <w:sz w:val="22"/>
          <w:szCs w:val="22"/>
        </w:rPr>
        <w:t>since dual-flush toilets are a relatively new concept in our society, I plan to implement a brief summary of the purpose of the units as well as key</w:t>
      </w:r>
      <w:r w:rsidR="00EA4E90">
        <w:rPr>
          <w:rFonts w:cs="Calibri"/>
          <w:sz w:val="22"/>
          <w:szCs w:val="22"/>
        </w:rPr>
        <w:t xml:space="preserve"> education points in each stall</w:t>
      </w:r>
      <w:r w:rsidR="00326157">
        <w:rPr>
          <w:rFonts w:cs="Calibri"/>
          <w:sz w:val="22"/>
          <w:szCs w:val="22"/>
        </w:rPr>
        <w:t xml:space="preserve"> in Tripp Hall.</w:t>
      </w:r>
    </w:p>
    <w:p w14:paraId="1F91A7E5" w14:textId="77777777" w:rsidR="00D80174" w:rsidRPr="00C43DC0" w:rsidRDefault="00D80174" w:rsidP="008960D3">
      <w:pPr>
        <w:rPr>
          <w:rFonts w:cs="Calibri"/>
          <w:sz w:val="22"/>
          <w:szCs w:val="22"/>
        </w:rPr>
      </w:pPr>
    </w:p>
    <w:p w14:paraId="0982433A" w14:textId="03DE21ED" w:rsidR="008560DF" w:rsidRPr="00C43DC0" w:rsidRDefault="00C43DC0" w:rsidP="008960D3">
      <w:pPr>
        <w:rPr>
          <w:rFonts w:eastAsia="Calibri" w:cs="Calibri"/>
          <w:sz w:val="22"/>
          <w:szCs w:val="22"/>
        </w:rPr>
      </w:pPr>
      <w:r w:rsidRPr="00C43DC0">
        <w:rPr>
          <w:rFonts w:cs="Calibri"/>
          <w:sz w:val="22"/>
          <w:szCs w:val="22"/>
        </w:rPr>
        <w:t xml:space="preserve">If funded, this proposal provides an excellent outlook for prolonged sustainability practices on campus, leaving a significant positive impact for years to come.  </w:t>
      </w:r>
      <w:r w:rsidR="00326157">
        <w:rPr>
          <w:rFonts w:cs="Calibri"/>
          <w:sz w:val="22"/>
          <w:szCs w:val="22"/>
        </w:rPr>
        <w:t xml:space="preserve">UW Housing has been an absolute pleasure to work with and their dedication to improving sustainability efforts on campus is refreshing.  They are deeply invested in these proposals (urinal and dual flush units) and will be observing the differences that each implementation makes.  Based on their high likelihood for success, UW Housing hopes to continue replacing dual-flush toilets in all housing buildings in the near future.  </w:t>
      </w:r>
      <w:r w:rsidRPr="00C43DC0">
        <w:rPr>
          <w:rFonts w:cs="Calibri"/>
          <w:sz w:val="22"/>
          <w:szCs w:val="22"/>
        </w:rPr>
        <w:t>The Green Fund is a new program that will undoubtedly benefit from vast reoccurring funds that this project generates year to year, providing financial support and paving the way for countless other sustainability projects for our campus in the future.</w:t>
      </w:r>
    </w:p>
    <w:p w14:paraId="63AD0FB1" w14:textId="77777777" w:rsidR="008960D3" w:rsidRPr="00C43DC0" w:rsidRDefault="008960D3" w:rsidP="008960D3"/>
    <w:p w14:paraId="013FE2CE" w14:textId="77777777" w:rsidR="008960D3" w:rsidRPr="00C43DC0" w:rsidRDefault="008960D3" w:rsidP="008960D3">
      <w:pPr>
        <w:rPr>
          <w:sz w:val="32"/>
          <w:szCs w:val="32"/>
        </w:rPr>
      </w:pPr>
      <w:r w:rsidRPr="00C43DC0">
        <w:rPr>
          <w:sz w:val="32"/>
          <w:szCs w:val="32"/>
        </w:rPr>
        <w:t>Student Applicant(s)</w:t>
      </w:r>
    </w:p>
    <w:p w14:paraId="0AECAE30" w14:textId="46E81C0D" w:rsidR="008960D3" w:rsidRPr="00C43DC0" w:rsidRDefault="008960D3" w:rsidP="008960D3">
      <w:pPr>
        <w:rPr>
          <w:i/>
        </w:rPr>
      </w:pPr>
      <w:r w:rsidRPr="00C43DC0">
        <w:rPr>
          <w:i/>
        </w:rPr>
        <w:t xml:space="preserve">Please include a short bio for each student applicant, including name, year in school, </w:t>
      </w:r>
      <w:proofErr w:type="gramStart"/>
      <w:r w:rsidRPr="00C43DC0">
        <w:rPr>
          <w:i/>
        </w:rPr>
        <w:t>area</w:t>
      </w:r>
      <w:proofErr w:type="gramEnd"/>
      <w:r w:rsidRPr="00C43DC0">
        <w:rPr>
          <w:i/>
        </w:rPr>
        <w:t xml:space="preserve"> of study, connection to host facility, and the skills, experience, and</w:t>
      </w:r>
      <w:r w:rsidR="004C0BD3" w:rsidRPr="00C43DC0">
        <w:rPr>
          <w:i/>
        </w:rPr>
        <w:t>/or</w:t>
      </w:r>
      <w:r w:rsidRPr="00C43DC0">
        <w:rPr>
          <w:i/>
        </w:rPr>
        <w:t xml:space="preserve"> interests you bring to your project team.</w:t>
      </w:r>
    </w:p>
    <w:p w14:paraId="096F4A75" w14:textId="77777777" w:rsidR="008960D3" w:rsidRPr="00C43DC0" w:rsidRDefault="008960D3" w:rsidP="008960D3">
      <w:pPr>
        <w:rPr>
          <w:sz w:val="22"/>
          <w:szCs w:val="22"/>
        </w:rPr>
      </w:pPr>
    </w:p>
    <w:p w14:paraId="3BE7C511" w14:textId="6E1987FA" w:rsidR="00C0596F" w:rsidRPr="00C43DC0" w:rsidRDefault="00C0596F" w:rsidP="008960D3">
      <w:pPr>
        <w:rPr>
          <w:sz w:val="22"/>
          <w:szCs w:val="22"/>
          <w:u w:val="single"/>
        </w:rPr>
      </w:pPr>
      <w:r w:rsidRPr="00C43DC0">
        <w:rPr>
          <w:sz w:val="22"/>
          <w:szCs w:val="22"/>
          <w:u w:val="single"/>
        </w:rPr>
        <w:t>Biography</w:t>
      </w:r>
    </w:p>
    <w:p w14:paraId="1FC8D965" w14:textId="42AB6F8D" w:rsidR="005D6E99" w:rsidRPr="00C43DC0" w:rsidRDefault="00C0596F" w:rsidP="008960D3">
      <w:pPr>
        <w:rPr>
          <w:sz w:val="22"/>
        </w:rPr>
      </w:pPr>
      <w:r w:rsidRPr="00C43DC0">
        <w:rPr>
          <w:sz w:val="22"/>
          <w:szCs w:val="22"/>
        </w:rPr>
        <w:t>Johnny Uelmen is a Fox Cities native, hailing from Fond du Lac, Wisconsin and a proud triple-Badger! He has Master’s Degrees in both Epidemiology and Entomology, as well as a B.S. in Biology.  He is in his second year of his Environment &amp; Resources Ph.D. program through the Nelson Institute for Environmental Studies.  Under the mentorship of his advisor Dr. Jonathan Patz, Johnny’s research interests revolve</w:t>
      </w:r>
      <w:r w:rsidRPr="00C43DC0">
        <w:rPr>
          <w:sz w:val="20"/>
        </w:rPr>
        <w:t xml:space="preserve"> </w:t>
      </w:r>
      <w:r w:rsidRPr="00C43DC0">
        <w:rPr>
          <w:sz w:val="22"/>
        </w:rPr>
        <w:t xml:space="preserve">around the effects of climate change and human health.  More specifically, Johnny is interested in understanding infectious diseases as they proliferate within changing environments, incorporating the health of humans, the environment, and wildlife (One Health triad) as equally important components of this complex cycle.  Johnny is passionate about global health and believes that every single person on this earth has the right to health and happiness, no matter where they live.  His current project evaluates mosquito- and tick-borne diseases in the U.S. (West Nile, Zika, and Lyme) as well as </w:t>
      </w:r>
      <w:r w:rsidRPr="00C43DC0">
        <w:rPr>
          <w:sz w:val="22"/>
        </w:rPr>
        <w:lastRenderedPageBreak/>
        <w:t>zoonotic infectious diseases abroad.  He hopes to develop new and innovative predictive models for helping both public health officials and populations most susceptible to harmful infectious diseases prepare for, mitigate, and eventually eradicate, mortality and morbidity stemming from diseases.  Johnny continues his public health work and advocacy at the Wisconsin Department of Health Services, interviewing patients affected by foodborne, waterborne, and vector-borne infectious diseases as well as investigating outbreaks in our state.  Johnny also serves as the New York 4 &amp; New York 6 STEM (Science, Technology, Engineering, and Mathematics) Mentor with the Posse Program.  As a graduate student in a STEM field, he plans to continue his love of mentoring into his teaching and research career, especially among underrepresented and multicultural students in STEM fields.</w:t>
      </w:r>
    </w:p>
    <w:p w14:paraId="45E3436C" w14:textId="77777777" w:rsidR="00C0596F" w:rsidRPr="00C43DC0" w:rsidRDefault="00C0596F" w:rsidP="008960D3"/>
    <w:p w14:paraId="13FBC5D1" w14:textId="55536D65" w:rsidR="00C43DC0" w:rsidRPr="00C43DC0" w:rsidRDefault="00C0596F" w:rsidP="008960D3">
      <w:pPr>
        <w:rPr>
          <w:u w:val="single"/>
        </w:rPr>
      </w:pPr>
      <w:r w:rsidRPr="00C43DC0">
        <w:rPr>
          <w:u w:val="single"/>
        </w:rPr>
        <w:t>Connection to Host Facility</w:t>
      </w:r>
    </w:p>
    <w:p w14:paraId="68CFEAF6" w14:textId="3E416C46" w:rsidR="00C0596F" w:rsidRDefault="004E3D6F" w:rsidP="008960D3">
      <w:pPr>
        <w:rPr>
          <w:sz w:val="22"/>
        </w:rPr>
      </w:pPr>
      <w:r>
        <w:rPr>
          <w:sz w:val="22"/>
        </w:rPr>
        <w:t>UW Housing has not only been overwhelmingly positive in this proposal, they have graciously pulled resources from within and moved forward on this project.  They have worked diligently with me on planning, providing the preferred maintenance employee (for installation, maintenance</w:t>
      </w:r>
      <w:r w:rsidR="00715614">
        <w:rPr>
          <w:sz w:val="22"/>
        </w:rPr>
        <w:t xml:space="preserve">, and labor) as well as the </w:t>
      </w:r>
      <w:r>
        <w:rPr>
          <w:sz w:val="22"/>
        </w:rPr>
        <w:t xml:space="preserve">preferred vendors to </w:t>
      </w:r>
      <w:r w:rsidR="00715614">
        <w:rPr>
          <w:sz w:val="22"/>
        </w:rPr>
        <w:t xml:space="preserve">purchase the units from.  I am very grateful to have their overwhelming support and enthusiasm in making our campus greener. </w:t>
      </w:r>
    </w:p>
    <w:p w14:paraId="7FB04BDD" w14:textId="77777777" w:rsidR="00907944" w:rsidRDefault="00907944" w:rsidP="008960D3">
      <w:pPr>
        <w:rPr>
          <w:sz w:val="22"/>
        </w:rPr>
      </w:pPr>
    </w:p>
    <w:p w14:paraId="295B5758" w14:textId="53E16493" w:rsidR="00907944" w:rsidRPr="00C43DC0" w:rsidRDefault="00907944" w:rsidP="008960D3">
      <w:pPr>
        <w:rPr>
          <w:sz w:val="22"/>
        </w:rPr>
      </w:pPr>
      <w:r>
        <w:rPr>
          <w:sz w:val="22"/>
        </w:rPr>
        <w:t>*Note: If this proposal is funded, the requested amount (from Green Fund) will be used to reimburse UW Housing of the costs they have spent thus far on recent installations. This will only include the costs of the units (and not labor, installation, maintenance, etc., as these are covered by UW Housing).</w:t>
      </w:r>
    </w:p>
    <w:p w14:paraId="3CE0A709" w14:textId="77777777" w:rsidR="00C43DC0" w:rsidRPr="00C43DC0" w:rsidRDefault="00C43DC0" w:rsidP="008960D3"/>
    <w:p w14:paraId="4018035D" w14:textId="6636E51E" w:rsidR="00C0596F" w:rsidRPr="00C43DC0" w:rsidRDefault="00C0596F" w:rsidP="008960D3">
      <w:pPr>
        <w:rPr>
          <w:u w:val="single"/>
        </w:rPr>
      </w:pPr>
      <w:r w:rsidRPr="00C43DC0">
        <w:rPr>
          <w:u w:val="single"/>
        </w:rPr>
        <w:t>Skills, Experience, and/or Interests</w:t>
      </w:r>
    </w:p>
    <w:p w14:paraId="5D1EECAF" w14:textId="62692F12" w:rsidR="00FA0C53" w:rsidRDefault="00FA0C53" w:rsidP="008960D3">
      <w:pPr>
        <w:rPr>
          <w:sz w:val="22"/>
        </w:rPr>
      </w:pPr>
      <w:r>
        <w:rPr>
          <w:sz w:val="22"/>
        </w:rPr>
        <w:t>I pride myself on having a wide-variety of interests.  While I am an epidemiologist and entomologist, climate change is at the core of my interests.  Naturally, “practicing what I preach” comes with the territory.  I truly look to explore opportunities that can better the health of people, animals, and the environment.  This is not limited to my research; while working in SAGE (the Center for Sustainability and the Global Environment), I could not help but notice how wasteful my building was (from water flushes to inefficient lighting and windows) and saw an opportunity to make a difference on my own campus.</w:t>
      </w:r>
    </w:p>
    <w:p w14:paraId="782C9BFD" w14:textId="77777777" w:rsidR="00FA0C53" w:rsidRDefault="00FA0C53" w:rsidP="008960D3">
      <w:pPr>
        <w:rPr>
          <w:sz w:val="22"/>
        </w:rPr>
      </w:pPr>
    </w:p>
    <w:p w14:paraId="783FB09C" w14:textId="43722F22" w:rsidR="00FA0C53" w:rsidRDefault="00FA0C53" w:rsidP="008960D3">
      <w:pPr>
        <w:rPr>
          <w:sz w:val="22"/>
        </w:rPr>
      </w:pPr>
      <w:r>
        <w:rPr>
          <w:sz w:val="22"/>
        </w:rPr>
        <w:t>Additionally, I am very proud to mentor undergraduate STEM students.  I have been doing this for the past 5 years, and this is something I want to always implement at all stages in my life.</w:t>
      </w:r>
    </w:p>
    <w:p w14:paraId="3E67402A" w14:textId="77777777" w:rsidR="00FA0C53" w:rsidRDefault="00FA0C53" w:rsidP="008960D3">
      <w:pPr>
        <w:rPr>
          <w:sz w:val="22"/>
        </w:rPr>
      </w:pPr>
    </w:p>
    <w:p w14:paraId="447E6339" w14:textId="6A1BDA49" w:rsidR="005D6E99" w:rsidRPr="001E6C8B" w:rsidRDefault="001E6C8B" w:rsidP="008960D3">
      <w:pPr>
        <w:rPr>
          <w:sz w:val="22"/>
        </w:rPr>
      </w:pPr>
      <w:r w:rsidRPr="001E6C8B">
        <w:rPr>
          <w:sz w:val="22"/>
        </w:rPr>
        <w:t>Please see attached Curriculum Vitae</w:t>
      </w:r>
      <w:r w:rsidR="00FA0C53">
        <w:rPr>
          <w:sz w:val="22"/>
        </w:rPr>
        <w:t xml:space="preserve"> for additional information.</w:t>
      </w:r>
    </w:p>
    <w:p w14:paraId="6300AEE6" w14:textId="77777777" w:rsidR="00C0596F" w:rsidRPr="00C43DC0" w:rsidRDefault="00C0596F" w:rsidP="008960D3"/>
    <w:p w14:paraId="0D882A62" w14:textId="0285B64F" w:rsidR="008960D3" w:rsidRPr="00C43DC0" w:rsidRDefault="008960D3" w:rsidP="008960D3">
      <w:pPr>
        <w:rPr>
          <w:i/>
        </w:rPr>
      </w:pPr>
      <w:proofErr w:type="gramStart"/>
      <w:r w:rsidRPr="00C43DC0">
        <w:rPr>
          <w:i/>
        </w:rPr>
        <w:t>Are all students in your project team good academic standing as defined by your departments</w:t>
      </w:r>
      <w:proofErr w:type="gramEnd"/>
      <w:r w:rsidRPr="00C43DC0">
        <w:rPr>
          <w:i/>
        </w:rPr>
        <w:t>?</w:t>
      </w:r>
      <w:r w:rsidR="00550E54" w:rsidRPr="00C43DC0">
        <w:rPr>
          <w:i/>
        </w:rPr>
        <w:t xml:space="preserve"> [Yes or No]</w:t>
      </w:r>
    </w:p>
    <w:p w14:paraId="03A0DADB" w14:textId="77777777" w:rsidR="008960D3" w:rsidRPr="00C43DC0" w:rsidRDefault="008960D3" w:rsidP="008960D3"/>
    <w:p w14:paraId="7B3D8055" w14:textId="235D555F" w:rsidR="008960D3" w:rsidRPr="00C43DC0" w:rsidRDefault="0071737E" w:rsidP="008960D3">
      <w:pPr>
        <w:rPr>
          <w:b/>
          <w:sz w:val="22"/>
        </w:rPr>
      </w:pPr>
      <w:r w:rsidRPr="00C43DC0">
        <w:rPr>
          <w:b/>
          <w:sz w:val="22"/>
        </w:rPr>
        <w:t>Yes</w:t>
      </w:r>
    </w:p>
    <w:p w14:paraId="4F76862A" w14:textId="77777777" w:rsidR="00E007FC" w:rsidRPr="00C43DC0" w:rsidRDefault="00E007FC" w:rsidP="008960D3"/>
    <w:p w14:paraId="01714793" w14:textId="77777777" w:rsidR="008960D3" w:rsidRPr="00C43DC0" w:rsidRDefault="008960D3" w:rsidP="008960D3">
      <w:pPr>
        <w:rPr>
          <w:sz w:val="32"/>
          <w:szCs w:val="32"/>
        </w:rPr>
      </w:pPr>
      <w:r w:rsidRPr="00C43DC0">
        <w:rPr>
          <w:sz w:val="32"/>
          <w:szCs w:val="32"/>
        </w:rPr>
        <w:t>Host facility</w:t>
      </w:r>
    </w:p>
    <w:p w14:paraId="71D38E44" w14:textId="77777777" w:rsidR="008960D3" w:rsidRPr="00C43DC0" w:rsidRDefault="008960D3" w:rsidP="008960D3">
      <w:pPr>
        <w:rPr>
          <w:i/>
        </w:rPr>
      </w:pPr>
      <w:r w:rsidRPr="00C43DC0">
        <w:rPr>
          <w:i/>
        </w:rPr>
        <w:t>In what facility will your project be hosted?</w:t>
      </w:r>
    </w:p>
    <w:p w14:paraId="656D26D3" w14:textId="77777777" w:rsidR="008960D3" w:rsidRPr="00C43DC0" w:rsidRDefault="008960D3" w:rsidP="008960D3"/>
    <w:p w14:paraId="31DD1FA7" w14:textId="421AE525" w:rsidR="00FE75CE" w:rsidRPr="00C43DC0" w:rsidRDefault="0071737E" w:rsidP="008960D3">
      <w:pPr>
        <w:rPr>
          <w:sz w:val="22"/>
        </w:rPr>
      </w:pPr>
      <w:r w:rsidRPr="00C43DC0">
        <w:rPr>
          <w:sz w:val="22"/>
        </w:rPr>
        <w:t xml:space="preserve">UW Housing has agreed to host this project.  Over the past year, I have been working with Mike Henry (Buildings &amp; Grounds Supervisor, UW Housing) and </w:t>
      </w:r>
      <w:proofErr w:type="spellStart"/>
      <w:r w:rsidRPr="00C43DC0">
        <w:rPr>
          <w:sz w:val="22"/>
        </w:rPr>
        <w:t>Breana</w:t>
      </w:r>
      <w:proofErr w:type="spellEnd"/>
      <w:r w:rsidRPr="00C43DC0">
        <w:rPr>
          <w:sz w:val="22"/>
        </w:rPr>
        <w:t xml:space="preserve"> Nehls (Sustainability and Communications Coordinator, UW Housing)</w:t>
      </w:r>
      <w:r w:rsidR="001813CA" w:rsidRPr="00C43DC0">
        <w:rPr>
          <w:sz w:val="22"/>
        </w:rPr>
        <w:t xml:space="preserve">, discussing my pre-proposal for implementing new, high-efficiency urinals </w:t>
      </w:r>
      <w:r w:rsidR="00326157">
        <w:rPr>
          <w:sz w:val="22"/>
        </w:rPr>
        <w:t xml:space="preserve">and </w:t>
      </w:r>
      <w:r w:rsidR="00332BBB">
        <w:rPr>
          <w:sz w:val="22"/>
        </w:rPr>
        <w:t xml:space="preserve">dual-flush toilets </w:t>
      </w:r>
      <w:r w:rsidR="001813CA" w:rsidRPr="00C43DC0">
        <w:rPr>
          <w:sz w:val="22"/>
        </w:rPr>
        <w:t xml:space="preserve">on campus.  With Ian Aley’s </w:t>
      </w:r>
      <w:r w:rsidR="00E53D73" w:rsidRPr="00C43DC0">
        <w:rPr>
          <w:sz w:val="22"/>
        </w:rPr>
        <w:t>assistance</w:t>
      </w:r>
      <w:r w:rsidR="001813CA" w:rsidRPr="00C43DC0">
        <w:rPr>
          <w:sz w:val="22"/>
        </w:rPr>
        <w:t xml:space="preserve">, </w:t>
      </w:r>
      <w:r w:rsidR="00E53D73" w:rsidRPr="00C43DC0">
        <w:rPr>
          <w:sz w:val="22"/>
        </w:rPr>
        <w:t xml:space="preserve">Mike and </w:t>
      </w:r>
      <w:proofErr w:type="spellStart"/>
      <w:r w:rsidR="00E53D73" w:rsidRPr="00C43DC0">
        <w:rPr>
          <w:sz w:val="22"/>
        </w:rPr>
        <w:t>Breana</w:t>
      </w:r>
      <w:proofErr w:type="spellEnd"/>
      <w:r w:rsidR="00E53D73" w:rsidRPr="00C43DC0">
        <w:rPr>
          <w:sz w:val="22"/>
        </w:rPr>
        <w:t xml:space="preserve"> have committed to this project and have already began installing new high-efficiency 0.25 gpf </w:t>
      </w:r>
      <w:r w:rsidR="00332BBB">
        <w:rPr>
          <w:sz w:val="22"/>
        </w:rPr>
        <w:t xml:space="preserve">urinal </w:t>
      </w:r>
      <w:r w:rsidR="00E53D73" w:rsidRPr="00C43DC0">
        <w:rPr>
          <w:sz w:val="22"/>
        </w:rPr>
        <w:t xml:space="preserve">stem valves in campus </w:t>
      </w:r>
      <w:r w:rsidR="00E53D73" w:rsidRPr="00C43DC0">
        <w:rPr>
          <w:sz w:val="22"/>
        </w:rPr>
        <w:lastRenderedPageBreak/>
        <w:t xml:space="preserve">buildings.  </w:t>
      </w:r>
      <w:r w:rsidR="00332BBB">
        <w:rPr>
          <w:sz w:val="22"/>
        </w:rPr>
        <w:t xml:space="preserve">With UW Housing’s continued support, this proposal aims to make even greater strides towards sustainability, </w:t>
      </w:r>
      <w:r w:rsidR="00326157">
        <w:rPr>
          <w:sz w:val="22"/>
        </w:rPr>
        <w:t xml:space="preserve">starting with the replacement of 67 </w:t>
      </w:r>
      <w:bookmarkStart w:id="0" w:name="_GoBack"/>
      <w:bookmarkEnd w:id="0"/>
      <w:r w:rsidR="00326157">
        <w:rPr>
          <w:sz w:val="22"/>
        </w:rPr>
        <w:t>toilet stem valves</w:t>
      </w:r>
      <w:r w:rsidR="00332BBB">
        <w:rPr>
          <w:sz w:val="22"/>
        </w:rPr>
        <w:t xml:space="preserve"> with high-efficiency dual-flush valves</w:t>
      </w:r>
      <w:r w:rsidR="00E53D73" w:rsidRPr="00C43DC0">
        <w:rPr>
          <w:sz w:val="22"/>
        </w:rPr>
        <w:t xml:space="preserve">. UW Housing has a contractor from UW Facilities assigned to aid in requested maintenance.  Mike has </w:t>
      </w:r>
      <w:r w:rsidR="00326157">
        <w:rPr>
          <w:sz w:val="22"/>
        </w:rPr>
        <w:t>donated</w:t>
      </w:r>
      <w:r w:rsidR="00E53D73" w:rsidRPr="00C43DC0">
        <w:rPr>
          <w:sz w:val="22"/>
        </w:rPr>
        <w:t xml:space="preserve"> </w:t>
      </w:r>
      <w:r w:rsidR="00326157">
        <w:rPr>
          <w:sz w:val="22"/>
        </w:rPr>
        <w:t>the</w:t>
      </w:r>
      <w:r w:rsidR="0025756E" w:rsidRPr="00C43DC0">
        <w:rPr>
          <w:sz w:val="22"/>
        </w:rPr>
        <w:t xml:space="preserve"> </w:t>
      </w:r>
      <w:r w:rsidR="00332BBB">
        <w:rPr>
          <w:sz w:val="22"/>
        </w:rPr>
        <w:t>toilet</w:t>
      </w:r>
      <w:r w:rsidR="0025756E" w:rsidRPr="00C43DC0">
        <w:rPr>
          <w:sz w:val="22"/>
        </w:rPr>
        <w:t xml:space="preserve"> replacement</w:t>
      </w:r>
      <w:r w:rsidR="00326157">
        <w:rPr>
          <w:sz w:val="22"/>
        </w:rPr>
        <w:t xml:space="preserve"> labor</w:t>
      </w:r>
      <w:r w:rsidR="00E53D73" w:rsidRPr="00C43DC0">
        <w:rPr>
          <w:sz w:val="22"/>
        </w:rPr>
        <w:t xml:space="preserve">, </w:t>
      </w:r>
      <w:r w:rsidR="00326157">
        <w:rPr>
          <w:sz w:val="22"/>
        </w:rPr>
        <w:t xml:space="preserve">requiring no additional </w:t>
      </w:r>
      <w:r w:rsidR="001422DC">
        <w:rPr>
          <w:sz w:val="22"/>
        </w:rPr>
        <w:t>install</w:t>
      </w:r>
      <w:r w:rsidR="00E53D73" w:rsidRPr="00C43DC0">
        <w:rPr>
          <w:sz w:val="22"/>
        </w:rPr>
        <w:t xml:space="preserve"> or labor costs for this project. </w:t>
      </w:r>
    </w:p>
    <w:p w14:paraId="505EB7C0" w14:textId="77777777" w:rsidR="00E53D73" w:rsidRPr="00C43DC0" w:rsidRDefault="00E53D73" w:rsidP="008960D3"/>
    <w:p w14:paraId="51890393" w14:textId="219732A7" w:rsidR="004C0BD3" w:rsidRPr="00C43DC0" w:rsidRDefault="008960D3" w:rsidP="008960D3">
      <w:pPr>
        <w:rPr>
          <w:i/>
        </w:rPr>
      </w:pPr>
      <w:r w:rsidRPr="00C43DC0">
        <w:rPr>
          <w:i/>
        </w:rPr>
        <w:t xml:space="preserve">Is it an auxiliary facility? </w:t>
      </w:r>
      <w:r w:rsidR="00550E54" w:rsidRPr="00C43DC0">
        <w:rPr>
          <w:i/>
        </w:rPr>
        <w:t>[Yes or No]</w:t>
      </w:r>
    </w:p>
    <w:p w14:paraId="277763CA" w14:textId="044C3DB8" w:rsidR="008960D3" w:rsidRDefault="004C0BD3" w:rsidP="008960D3">
      <w:pPr>
        <w:rPr>
          <w:i/>
        </w:rPr>
      </w:pPr>
      <w:r w:rsidRPr="00C43DC0">
        <w:rPr>
          <w:i/>
        </w:rPr>
        <w:t>(On-</w:t>
      </w:r>
      <w:r w:rsidR="008960D3" w:rsidRPr="00C43DC0">
        <w:rPr>
          <w:i/>
        </w:rPr>
        <w:t>campus auxiliary buildings include: residence halls, dining halls, Memorial Union, Union South, Union Theater, the Wisconsin Institute for Discovery, Eagle Heights, computer science)</w:t>
      </w:r>
    </w:p>
    <w:p w14:paraId="16714F4C" w14:textId="77777777" w:rsidR="00C43DC0" w:rsidRPr="00C43DC0" w:rsidRDefault="00C43DC0" w:rsidP="008960D3">
      <w:pPr>
        <w:rPr>
          <w:i/>
        </w:rPr>
      </w:pPr>
    </w:p>
    <w:p w14:paraId="5079D2C4" w14:textId="6C978583" w:rsidR="0025756E" w:rsidRPr="00C43DC0" w:rsidRDefault="0025756E" w:rsidP="008960D3">
      <w:pPr>
        <w:rPr>
          <w:b/>
          <w:sz w:val="22"/>
        </w:rPr>
      </w:pPr>
      <w:r w:rsidRPr="00C43DC0">
        <w:rPr>
          <w:b/>
          <w:sz w:val="22"/>
        </w:rPr>
        <w:t>Yes</w:t>
      </w:r>
    </w:p>
    <w:p w14:paraId="705E514E" w14:textId="77777777" w:rsidR="005D6E99" w:rsidRPr="00C43DC0" w:rsidRDefault="005D6E99" w:rsidP="008960D3"/>
    <w:p w14:paraId="55FC8B57" w14:textId="1D710092" w:rsidR="008960D3" w:rsidRPr="00C43DC0" w:rsidRDefault="004C0BD3" w:rsidP="008960D3">
      <w:pPr>
        <w:rPr>
          <w:i/>
        </w:rPr>
      </w:pPr>
      <w:r w:rsidRPr="00C43DC0">
        <w:rPr>
          <w:i/>
        </w:rPr>
        <w:t>If no, please explain:</w:t>
      </w:r>
    </w:p>
    <w:p w14:paraId="7A60F011" w14:textId="77777777" w:rsidR="008960D3" w:rsidRPr="00C43DC0" w:rsidRDefault="008960D3" w:rsidP="008960D3"/>
    <w:p w14:paraId="0B141DD1" w14:textId="77777777" w:rsidR="00FE75CE" w:rsidRPr="00C43DC0" w:rsidRDefault="00FE75CE" w:rsidP="008960D3"/>
    <w:p w14:paraId="73E6C6F1" w14:textId="62E004A0" w:rsidR="008960D3" w:rsidRPr="00C43DC0" w:rsidRDefault="008960D3" w:rsidP="008960D3">
      <w:pPr>
        <w:rPr>
          <w:i/>
        </w:rPr>
      </w:pPr>
      <w:r w:rsidRPr="00C43DC0">
        <w:rPr>
          <w:i/>
        </w:rPr>
        <w:t>Is this an on-campus facility?</w:t>
      </w:r>
      <w:r w:rsidR="00550E54" w:rsidRPr="00C43DC0">
        <w:rPr>
          <w:i/>
        </w:rPr>
        <w:t xml:space="preserve"> [Yes or No]</w:t>
      </w:r>
    </w:p>
    <w:p w14:paraId="0BE9EA67" w14:textId="77777777" w:rsidR="0025756E" w:rsidRPr="00C43DC0" w:rsidRDefault="0025756E" w:rsidP="008960D3">
      <w:pPr>
        <w:rPr>
          <w:i/>
        </w:rPr>
      </w:pPr>
    </w:p>
    <w:p w14:paraId="27D235FB" w14:textId="466D9960" w:rsidR="0025756E" w:rsidRPr="00C43DC0" w:rsidRDefault="0025756E" w:rsidP="008960D3">
      <w:pPr>
        <w:rPr>
          <w:b/>
          <w:sz w:val="22"/>
        </w:rPr>
      </w:pPr>
      <w:r w:rsidRPr="00C43DC0">
        <w:rPr>
          <w:b/>
          <w:sz w:val="22"/>
        </w:rPr>
        <w:t>Yes</w:t>
      </w:r>
    </w:p>
    <w:p w14:paraId="20347E74" w14:textId="77777777" w:rsidR="005D6E99" w:rsidRPr="00C43DC0" w:rsidRDefault="005D6E99" w:rsidP="008960D3"/>
    <w:p w14:paraId="7DD8BE07" w14:textId="77777777" w:rsidR="008960D3" w:rsidRPr="00C43DC0" w:rsidRDefault="008960D3" w:rsidP="008960D3">
      <w:pPr>
        <w:rPr>
          <w:i/>
        </w:rPr>
      </w:pPr>
      <w:r w:rsidRPr="00C43DC0">
        <w:rPr>
          <w:i/>
        </w:rPr>
        <w:t>If no, please explain.</w:t>
      </w:r>
    </w:p>
    <w:p w14:paraId="19232ADC" w14:textId="77777777" w:rsidR="008960D3" w:rsidRPr="00C43DC0" w:rsidRDefault="008960D3" w:rsidP="008960D3"/>
    <w:p w14:paraId="2E5A0495" w14:textId="77777777" w:rsidR="005D6E99" w:rsidRPr="00C43DC0" w:rsidRDefault="005D6E99" w:rsidP="008960D3"/>
    <w:p w14:paraId="752FFAE2" w14:textId="0CC861EA" w:rsidR="008960D3" w:rsidRPr="00C43DC0" w:rsidRDefault="008960D3" w:rsidP="008960D3">
      <w:pPr>
        <w:rPr>
          <w:i/>
        </w:rPr>
      </w:pPr>
      <w:r w:rsidRPr="00C43DC0">
        <w:rPr>
          <w:i/>
        </w:rPr>
        <w:t>Please include the name and position of the host facility staff engaged in the project</w:t>
      </w:r>
      <w:r w:rsidR="00B7166E" w:rsidRPr="00C43DC0">
        <w:rPr>
          <w:i/>
        </w:rPr>
        <w:t>, including the Staff Contact who will complete the Support Letter</w:t>
      </w:r>
      <w:r w:rsidR="005D6E99" w:rsidRPr="00C43DC0">
        <w:rPr>
          <w:i/>
        </w:rPr>
        <w:t>:</w:t>
      </w:r>
    </w:p>
    <w:p w14:paraId="4CB89C73" w14:textId="047C236E" w:rsidR="008960D3" w:rsidRPr="00C43DC0" w:rsidRDefault="008960D3" w:rsidP="008960D3"/>
    <w:p w14:paraId="6156B46D" w14:textId="73F9A3A8" w:rsidR="008960D3" w:rsidRPr="00C43DC0" w:rsidRDefault="001C41B9" w:rsidP="008960D3">
      <w:pPr>
        <w:rPr>
          <w:sz w:val="22"/>
        </w:rPr>
      </w:pPr>
      <w:r w:rsidRPr="00C43DC0">
        <w:rPr>
          <w:sz w:val="22"/>
        </w:rPr>
        <w:t>Mike Henry, Buildings &amp; Grounds Supervisor, UW Housing (will complete the support letter)</w:t>
      </w:r>
    </w:p>
    <w:p w14:paraId="12C6D5D4" w14:textId="59F27DD5" w:rsidR="001C41B9" w:rsidRPr="00C43DC0" w:rsidRDefault="001C41B9" w:rsidP="008960D3">
      <w:pPr>
        <w:rPr>
          <w:sz w:val="22"/>
        </w:rPr>
      </w:pPr>
      <w:proofErr w:type="spellStart"/>
      <w:r w:rsidRPr="00C43DC0">
        <w:rPr>
          <w:sz w:val="22"/>
        </w:rPr>
        <w:t>Breana</w:t>
      </w:r>
      <w:proofErr w:type="spellEnd"/>
      <w:r w:rsidRPr="00C43DC0">
        <w:rPr>
          <w:sz w:val="22"/>
        </w:rPr>
        <w:t xml:space="preserve"> Nehls, Sustainability and Communications Coordinator, UW Housing</w:t>
      </w:r>
    </w:p>
    <w:p w14:paraId="4E6EA69D" w14:textId="77777777" w:rsidR="005D6E99" w:rsidRPr="00C43DC0" w:rsidRDefault="005D6E99" w:rsidP="008960D3"/>
    <w:p w14:paraId="6F20BAA2" w14:textId="5BFE03B5" w:rsidR="00551837" w:rsidRPr="00C43DC0" w:rsidRDefault="00E007FC" w:rsidP="00E007FC">
      <w:pPr>
        <w:rPr>
          <w:sz w:val="32"/>
          <w:szCs w:val="32"/>
        </w:rPr>
      </w:pPr>
      <w:r w:rsidRPr="00C43DC0">
        <w:rPr>
          <w:sz w:val="32"/>
          <w:szCs w:val="32"/>
        </w:rPr>
        <w:t>Work Plan and Team</w:t>
      </w:r>
    </w:p>
    <w:p w14:paraId="5073A714" w14:textId="77777777" w:rsidR="00E007FC" w:rsidRPr="00C43DC0" w:rsidRDefault="00E007FC" w:rsidP="00E007FC">
      <w:pPr>
        <w:outlineLvl w:val="0"/>
        <w:rPr>
          <w:i/>
        </w:rPr>
      </w:pPr>
      <w:r w:rsidRPr="00C43DC0">
        <w:rPr>
          <w:i/>
        </w:rPr>
        <w:t>If funded, when would you anticipate implementing this project?</w:t>
      </w:r>
    </w:p>
    <w:p w14:paraId="1E8092A7" w14:textId="094F3FFE" w:rsidR="00E007FC" w:rsidRPr="00C43DC0" w:rsidRDefault="00E007FC" w:rsidP="00E007FC">
      <w:pPr>
        <w:outlineLvl w:val="0"/>
      </w:pPr>
    </w:p>
    <w:p w14:paraId="4056A6AD" w14:textId="0041B3FD" w:rsidR="001C41B9" w:rsidRPr="00C43DC0" w:rsidRDefault="000E4CCD" w:rsidP="00E007FC">
      <w:pPr>
        <w:outlineLvl w:val="0"/>
        <w:rPr>
          <w:sz w:val="22"/>
        </w:rPr>
      </w:pPr>
      <w:r w:rsidRPr="00C43DC0">
        <w:rPr>
          <w:sz w:val="22"/>
        </w:rPr>
        <w:t xml:space="preserve">If funded, </w:t>
      </w:r>
      <w:r w:rsidR="00326157">
        <w:rPr>
          <w:sz w:val="22"/>
        </w:rPr>
        <w:t xml:space="preserve">this project </w:t>
      </w:r>
      <w:r w:rsidR="00620E35">
        <w:rPr>
          <w:sz w:val="22"/>
        </w:rPr>
        <w:t xml:space="preserve">will be scheduled to </w:t>
      </w:r>
      <w:r w:rsidR="00326157">
        <w:rPr>
          <w:sz w:val="22"/>
        </w:rPr>
        <w:t>begin summer, 2018</w:t>
      </w:r>
      <w:r w:rsidR="00620E35">
        <w:rPr>
          <w:sz w:val="22"/>
        </w:rPr>
        <w:t xml:space="preserve">.  UW Housing aims to </w:t>
      </w:r>
      <w:r w:rsidR="00326157">
        <w:rPr>
          <w:sz w:val="22"/>
        </w:rPr>
        <w:t>complete the installation of all 67 units in Tripp Hall by August 2018, before residents arrive.</w:t>
      </w:r>
      <w:r w:rsidR="00620E35">
        <w:rPr>
          <w:sz w:val="22"/>
        </w:rPr>
        <w:t xml:space="preserve"> </w:t>
      </w:r>
      <w:r w:rsidR="00326157">
        <w:rPr>
          <w:sz w:val="22"/>
        </w:rPr>
        <w:t>Additionally, the newly installed cold water flow meters will essentially be set to 0 and will start at the same time.</w:t>
      </w:r>
    </w:p>
    <w:p w14:paraId="588451C6" w14:textId="77777777" w:rsidR="00E007FC" w:rsidRPr="00C43DC0" w:rsidRDefault="00E007FC" w:rsidP="00E007FC">
      <w:pPr>
        <w:outlineLvl w:val="0"/>
      </w:pPr>
    </w:p>
    <w:p w14:paraId="618C49AB" w14:textId="11B2B4FE" w:rsidR="00E007FC" w:rsidRPr="00C43DC0" w:rsidRDefault="00E007FC" w:rsidP="00E007FC">
      <w:pPr>
        <w:outlineLvl w:val="0"/>
        <w:rPr>
          <w:i/>
        </w:rPr>
      </w:pPr>
      <w:r w:rsidRPr="00C43DC0">
        <w:rPr>
          <w:i/>
        </w:rPr>
        <w:t>What roles will your student team members play in the process?</w:t>
      </w:r>
    </w:p>
    <w:p w14:paraId="5013FB8A" w14:textId="77777777" w:rsidR="005D6E99" w:rsidRPr="00C43DC0" w:rsidRDefault="005D6E99" w:rsidP="008960D3"/>
    <w:p w14:paraId="1DC88DBB" w14:textId="492F4992" w:rsidR="00FE75CE" w:rsidRPr="00C43DC0" w:rsidRDefault="001C41B9" w:rsidP="008960D3">
      <w:pPr>
        <w:rPr>
          <w:sz w:val="22"/>
        </w:rPr>
      </w:pPr>
      <w:r w:rsidRPr="00C43DC0">
        <w:rPr>
          <w:sz w:val="22"/>
        </w:rPr>
        <w:t xml:space="preserve">As the sole student team member, I will continue oversight of installations by assisting Mike and </w:t>
      </w:r>
      <w:proofErr w:type="spellStart"/>
      <w:r w:rsidRPr="00C43DC0">
        <w:rPr>
          <w:sz w:val="22"/>
        </w:rPr>
        <w:t>Breana</w:t>
      </w:r>
      <w:proofErr w:type="spellEnd"/>
      <w:r w:rsidRPr="00C43DC0">
        <w:rPr>
          <w:sz w:val="22"/>
        </w:rPr>
        <w:t xml:space="preserve"> with any questions regarding implementation.  As part of the pre-proposal and planning process over the previous 12 months, we have met several times and flushed out many logistics and technical parameters.  I will continue to closely monitor and assess any unforeseen challenges with future use of these newly installed units.</w:t>
      </w:r>
    </w:p>
    <w:p w14:paraId="36265010" w14:textId="77777777" w:rsidR="001C41B9" w:rsidRPr="00C43DC0" w:rsidRDefault="001C41B9" w:rsidP="008960D3">
      <w:pPr>
        <w:rPr>
          <w:sz w:val="22"/>
        </w:rPr>
      </w:pPr>
    </w:p>
    <w:p w14:paraId="76DA5079" w14:textId="52C87D9C" w:rsidR="001C41B9" w:rsidRDefault="001C41B9" w:rsidP="008960D3">
      <w:pPr>
        <w:rPr>
          <w:sz w:val="22"/>
        </w:rPr>
      </w:pPr>
      <w:r w:rsidRPr="00C43DC0">
        <w:rPr>
          <w:sz w:val="22"/>
        </w:rPr>
        <w:t>While these units are being installed, I plan to begin a marketing and education campaign on campus</w:t>
      </w:r>
      <w:r w:rsidR="00620E35">
        <w:rPr>
          <w:sz w:val="22"/>
        </w:rPr>
        <w:t xml:space="preserve"> (as well as in each stall, as stated earlier)</w:t>
      </w:r>
      <w:r w:rsidRPr="00C43DC0">
        <w:rPr>
          <w:sz w:val="22"/>
        </w:rPr>
        <w:t xml:space="preserve">.  </w:t>
      </w:r>
      <w:r w:rsidR="00AA5599" w:rsidRPr="00C43DC0">
        <w:rPr>
          <w:sz w:val="22"/>
        </w:rPr>
        <w:t xml:space="preserve">For every unit that gets installed, I will have high-quality signs that explain what the units are, why there were replaced, and how this benefits our environment and housing </w:t>
      </w:r>
      <w:r w:rsidR="00AA5599" w:rsidRPr="00C43DC0">
        <w:rPr>
          <w:sz w:val="22"/>
        </w:rPr>
        <w:lastRenderedPageBreak/>
        <w:t xml:space="preserve">budget.  In addition, UW Green Fund will be displayed and described in full detail for funding and making this </w:t>
      </w:r>
      <w:r w:rsidR="00620E35">
        <w:rPr>
          <w:sz w:val="22"/>
        </w:rPr>
        <w:t xml:space="preserve">(and many </w:t>
      </w:r>
      <w:proofErr w:type="gramStart"/>
      <w:r w:rsidR="00620E35">
        <w:rPr>
          <w:sz w:val="22"/>
        </w:rPr>
        <w:t>other</w:t>
      </w:r>
      <w:proofErr w:type="gramEnd"/>
      <w:r w:rsidR="00620E35">
        <w:rPr>
          <w:sz w:val="22"/>
        </w:rPr>
        <w:t xml:space="preserve">) </w:t>
      </w:r>
      <w:r w:rsidR="00AA5599" w:rsidRPr="00C43DC0">
        <w:rPr>
          <w:sz w:val="22"/>
        </w:rPr>
        <w:t>project</w:t>
      </w:r>
      <w:r w:rsidR="00620E35">
        <w:rPr>
          <w:sz w:val="22"/>
        </w:rPr>
        <w:t>(s)</w:t>
      </w:r>
      <w:r w:rsidR="00AA5599" w:rsidRPr="00C43DC0">
        <w:rPr>
          <w:sz w:val="22"/>
        </w:rPr>
        <w:t xml:space="preserve"> happen.</w:t>
      </w:r>
    </w:p>
    <w:p w14:paraId="73A295EC" w14:textId="77777777" w:rsidR="00326157" w:rsidRDefault="00326157" w:rsidP="008960D3">
      <w:pPr>
        <w:rPr>
          <w:sz w:val="22"/>
        </w:rPr>
      </w:pPr>
    </w:p>
    <w:p w14:paraId="3F5E7499" w14:textId="77777777" w:rsidR="00326157" w:rsidRDefault="00326157" w:rsidP="008960D3">
      <w:pPr>
        <w:rPr>
          <w:sz w:val="22"/>
        </w:rPr>
      </w:pPr>
    </w:p>
    <w:p w14:paraId="25ABEF2B" w14:textId="77777777" w:rsidR="00326157" w:rsidRDefault="00326157" w:rsidP="008960D3">
      <w:pPr>
        <w:rPr>
          <w:sz w:val="22"/>
        </w:rPr>
      </w:pPr>
    </w:p>
    <w:p w14:paraId="50031970" w14:textId="77777777" w:rsidR="00326157" w:rsidRDefault="00326157" w:rsidP="008960D3">
      <w:pPr>
        <w:rPr>
          <w:sz w:val="22"/>
        </w:rPr>
      </w:pPr>
    </w:p>
    <w:p w14:paraId="21F3CF35" w14:textId="77777777" w:rsidR="00326157" w:rsidRDefault="00326157" w:rsidP="008960D3">
      <w:pPr>
        <w:rPr>
          <w:sz w:val="22"/>
        </w:rPr>
      </w:pPr>
    </w:p>
    <w:p w14:paraId="2160DEDA" w14:textId="77777777" w:rsidR="00326157" w:rsidRDefault="00326157" w:rsidP="008960D3">
      <w:pPr>
        <w:rPr>
          <w:sz w:val="22"/>
        </w:rPr>
      </w:pPr>
    </w:p>
    <w:p w14:paraId="1C520652" w14:textId="77777777" w:rsidR="00326157" w:rsidRDefault="00326157" w:rsidP="008960D3">
      <w:pPr>
        <w:rPr>
          <w:sz w:val="22"/>
        </w:rPr>
      </w:pPr>
    </w:p>
    <w:p w14:paraId="11C94950" w14:textId="77777777" w:rsidR="00326157" w:rsidRDefault="00326157" w:rsidP="008960D3">
      <w:pPr>
        <w:rPr>
          <w:sz w:val="22"/>
        </w:rPr>
      </w:pPr>
    </w:p>
    <w:p w14:paraId="720E4D83" w14:textId="77777777" w:rsidR="00326157" w:rsidRDefault="00326157" w:rsidP="008960D3">
      <w:pPr>
        <w:rPr>
          <w:sz w:val="22"/>
        </w:rPr>
      </w:pPr>
    </w:p>
    <w:p w14:paraId="29C0976C" w14:textId="77777777" w:rsidR="00326157" w:rsidRDefault="00326157" w:rsidP="008960D3">
      <w:pPr>
        <w:rPr>
          <w:sz w:val="22"/>
        </w:rPr>
      </w:pPr>
    </w:p>
    <w:p w14:paraId="5C7DD563" w14:textId="77777777" w:rsidR="00326157" w:rsidRDefault="00326157" w:rsidP="008960D3">
      <w:pPr>
        <w:rPr>
          <w:sz w:val="22"/>
        </w:rPr>
      </w:pPr>
    </w:p>
    <w:p w14:paraId="627017EC" w14:textId="77777777" w:rsidR="00326157" w:rsidRDefault="00326157" w:rsidP="008960D3">
      <w:pPr>
        <w:rPr>
          <w:sz w:val="22"/>
        </w:rPr>
      </w:pPr>
    </w:p>
    <w:p w14:paraId="0152943A" w14:textId="77777777" w:rsidR="00326157" w:rsidRPr="00C43DC0" w:rsidRDefault="00326157" w:rsidP="008960D3">
      <w:pPr>
        <w:rPr>
          <w:sz w:val="22"/>
        </w:rPr>
      </w:pPr>
    </w:p>
    <w:p w14:paraId="0CFFF02B" w14:textId="77777777" w:rsidR="00AA5599" w:rsidRPr="00C43DC0" w:rsidRDefault="00AA5599" w:rsidP="008960D3">
      <w:pPr>
        <w:rPr>
          <w:sz w:val="22"/>
        </w:rPr>
      </w:pPr>
    </w:p>
    <w:tbl>
      <w:tblPr>
        <w:tblW w:w="9258" w:type="dxa"/>
        <w:tblInd w:w="93" w:type="dxa"/>
        <w:tblLook w:val="04A0" w:firstRow="1" w:lastRow="0" w:firstColumn="1" w:lastColumn="0" w:noHBand="0" w:noVBand="1"/>
      </w:tblPr>
      <w:tblGrid>
        <w:gridCol w:w="3086"/>
        <w:gridCol w:w="3194"/>
        <w:gridCol w:w="2978"/>
      </w:tblGrid>
      <w:tr w:rsidR="00E61B17" w:rsidRPr="00E61B17" w14:paraId="13AD80E0" w14:textId="77777777" w:rsidTr="00E61B17">
        <w:trPr>
          <w:trHeight w:val="320"/>
        </w:trPr>
        <w:tc>
          <w:tcPr>
            <w:tcW w:w="9258" w:type="dxa"/>
            <w:gridSpan w:val="3"/>
            <w:tcBorders>
              <w:top w:val="single" w:sz="12" w:space="0" w:color="auto"/>
              <w:left w:val="nil"/>
              <w:bottom w:val="single" w:sz="12" w:space="0" w:color="auto"/>
              <w:right w:val="nil"/>
            </w:tcBorders>
            <w:shd w:val="clear" w:color="auto" w:fill="auto"/>
            <w:noWrap/>
            <w:vAlign w:val="center"/>
            <w:hideMark/>
          </w:tcPr>
          <w:p w14:paraId="176EE0A9" w14:textId="77777777" w:rsidR="00E61B17" w:rsidRPr="00E61B17" w:rsidRDefault="00E61B17" w:rsidP="00E61B17">
            <w:pPr>
              <w:jc w:val="center"/>
              <w:rPr>
                <w:rFonts w:ascii="Calibri" w:hAnsi="Calibri"/>
                <w:color w:val="000000"/>
                <w:sz w:val="32"/>
                <w:szCs w:val="32"/>
              </w:rPr>
            </w:pPr>
            <w:r w:rsidRPr="00E61B17">
              <w:rPr>
                <w:rFonts w:ascii="Calibri" w:hAnsi="Calibri"/>
                <w:color w:val="000000"/>
                <w:sz w:val="32"/>
                <w:szCs w:val="32"/>
              </w:rPr>
              <w:t>Comparison of Annual Water Consumption</w:t>
            </w:r>
          </w:p>
        </w:tc>
      </w:tr>
      <w:tr w:rsidR="00E61B17" w:rsidRPr="00E61B17" w14:paraId="672C2C51" w14:textId="77777777" w:rsidTr="00E61B17">
        <w:trPr>
          <w:trHeight w:val="247"/>
        </w:trPr>
        <w:tc>
          <w:tcPr>
            <w:tcW w:w="3086" w:type="dxa"/>
            <w:vMerge w:val="restart"/>
            <w:tcBorders>
              <w:top w:val="nil"/>
              <w:left w:val="nil"/>
              <w:bottom w:val="single" w:sz="8" w:space="0" w:color="000000"/>
              <w:right w:val="single" w:sz="8" w:space="0" w:color="auto"/>
            </w:tcBorders>
            <w:shd w:val="clear" w:color="auto" w:fill="auto"/>
            <w:vAlign w:val="center"/>
            <w:hideMark/>
          </w:tcPr>
          <w:p w14:paraId="0235BDD0" w14:textId="77777777" w:rsidR="00E61B17" w:rsidRPr="00E61B17" w:rsidRDefault="00E61B17" w:rsidP="00E61B17">
            <w:pPr>
              <w:rPr>
                <w:rFonts w:ascii="Calibri" w:hAnsi="Calibri"/>
                <w:color w:val="000000"/>
                <w:sz w:val="22"/>
                <w:szCs w:val="22"/>
              </w:rPr>
            </w:pPr>
            <w:r w:rsidRPr="00E61B17">
              <w:rPr>
                <w:rFonts w:ascii="Calibri" w:hAnsi="Calibri"/>
                <w:color w:val="000000"/>
                <w:sz w:val="22"/>
                <w:szCs w:val="22"/>
              </w:rPr>
              <w:t> </w:t>
            </w:r>
          </w:p>
        </w:tc>
        <w:tc>
          <w:tcPr>
            <w:tcW w:w="6172" w:type="dxa"/>
            <w:gridSpan w:val="2"/>
            <w:tcBorders>
              <w:top w:val="single" w:sz="12" w:space="0" w:color="auto"/>
              <w:left w:val="nil"/>
              <w:bottom w:val="single" w:sz="8" w:space="0" w:color="auto"/>
              <w:right w:val="nil"/>
            </w:tcBorders>
            <w:shd w:val="clear" w:color="auto" w:fill="auto"/>
            <w:noWrap/>
            <w:vAlign w:val="center"/>
            <w:hideMark/>
          </w:tcPr>
          <w:p w14:paraId="62BF7D06" w14:textId="77777777" w:rsidR="00E61B17" w:rsidRPr="00E61B17" w:rsidRDefault="00E61B17" w:rsidP="00E61B17">
            <w:pPr>
              <w:jc w:val="center"/>
              <w:rPr>
                <w:rFonts w:ascii="Calibri" w:hAnsi="Calibri"/>
                <w:color w:val="000000"/>
                <w:sz w:val="20"/>
              </w:rPr>
            </w:pPr>
            <w:r w:rsidRPr="00E61B17">
              <w:rPr>
                <w:rFonts w:ascii="Calibri" w:hAnsi="Calibri"/>
                <w:color w:val="000000"/>
                <w:sz w:val="20"/>
              </w:rPr>
              <w:t>Toilets in Tripp &amp; Adams</w:t>
            </w:r>
          </w:p>
        </w:tc>
      </w:tr>
      <w:tr w:rsidR="00E61B17" w:rsidRPr="00E61B17" w14:paraId="532C0144" w14:textId="77777777" w:rsidTr="00E61B17">
        <w:trPr>
          <w:trHeight w:val="269"/>
        </w:trPr>
        <w:tc>
          <w:tcPr>
            <w:tcW w:w="3086" w:type="dxa"/>
            <w:vMerge/>
            <w:tcBorders>
              <w:top w:val="nil"/>
              <w:left w:val="nil"/>
              <w:bottom w:val="single" w:sz="8" w:space="0" w:color="000000"/>
              <w:right w:val="single" w:sz="8" w:space="0" w:color="auto"/>
            </w:tcBorders>
            <w:vAlign w:val="center"/>
            <w:hideMark/>
          </w:tcPr>
          <w:p w14:paraId="24AD07CE" w14:textId="77777777" w:rsidR="00E61B17" w:rsidRPr="00E61B17" w:rsidRDefault="00E61B17" w:rsidP="00E61B17">
            <w:pPr>
              <w:rPr>
                <w:rFonts w:ascii="Calibri" w:hAnsi="Calibri"/>
                <w:color w:val="000000"/>
                <w:sz w:val="22"/>
                <w:szCs w:val="22"/>
              </w:rPr>
            </w:pPr>
          </w:p>
        </w:tc>
        <w:tc>
          <w:tcPr>
            <w:tcW w:w="3194" w:type="dxa"/>
            <w:vMerge w:val="restart"/>
            <w:tcBorders>
              <w:top w:val="nil"/>
              <w:left w:val="single" w:sz="8" w:space="0" w:color="auto"/>
              <w:bottom w:val="single" w:sz="8" w:space="0" w:color="000000"/>
              <w:right w:val="single" w:sz="8" w:space="0" w:color="auto"/>
            </w:tcBorders>
            <w:shd w:val="clear" w:color="auto" w:fill="auto"/>
            <w:vAlign w:val="center"/>
            <w:hideMark/>
          </w:tcPr>
          <w:p w14:paraId="1D111E4A" w14:textId="77777777" w:rsidR="00E61B17" w:rsidRPr="00E61B17" w:rsidRDefault="00E61B17" w:rsidP="00E61B17">
            <w:pPr>
              <w:jc w:val="center"/>
              <w:rPr>
                <w:rFonts w:ascii="Calibri" w:hAnsi="Calibri"/>
                <w:i/>
                <w:iCs/>
                <w:color w:val="000000"/>
                <w:sz w:val="20"/>
              </w:rPr>
            </w:pPr>
            <w:r w:rsidRPr="00E61B17">
              <w:rPr>
                <w:rFonts w:ascii="Calibri" w:hAnsi="Calibri"/>
                <w:i/>
                <w:iCs/>
                <w:color w:val="000000"/>
                <w:sz w:val="20"/>
              </w:rPr>
              <w:t xml:space="preserve">Existing Units (4.5 gpf) </w:t>
            </w:r>
            <w:r w:rsidRPr="00E61B17">
              <w:rPr>
                <w:rFonts w:ascii="Calibri" w:hAnsi="Calibri"/>
                <w:i/>
                <w:iCs/>
                <w:color w:val="000000"/>
                <w:sz w:val="16"/>
                <w:szCs w:val="16"/>
              </w:rPr>
              <w:t>(control units in Adams)</w:t>
            </w:r>
          </w:p>
        </w:tc>
        <w:tc>
          <w:tcPr>
            <w:tcW w:w="2978" w:type="dxa"/>
            <w:vMerge w:val="restart"/>
            <w:tcBorders>
              <w:top w:val="nil"/>
              <w:left w:val="single" w:sz="8" w:space="0" w:color="auto"/>
              <w:bottom w:val="single" w:sz="8" w:space="0" w:color="000000"/>
              <w:right w:val="nil"/>
            </w:tcBorders>
            <w:shd w:val="clear" w:color="auto" w:fill="auto"/>
            <w:vAlign w:val="center"/>
            <w:hideMark/>
          </w:tcPr>
          <w:p w14:paraId="34C3B60E" w14:textId="77777777" w:rsidR="00E61B17" w:rsidRPr="00E61B17" w:rsidRDefault="00E61B17" w:rsidP="00E61B17">
            <w:pPr>
              <w:jc w:val="center"/>
              <w:rPr>
                <w:rFonts w:ascii="Calibri" w:hAnsi="Calibri"/>
                <w:i/>
                <w:iCs/>
                <w:color w:val="000000"/>
                <w:sz w:val="20"/>
              </w:rPr>
            </w:pPr>
            <w:r w:rsidRPr="00E61B17">
              <w:rPr>
                <w:rFonts w:ascii="Calibri" w:hAnsi="Calibri"/>
                <w:i/>
                <w:iCs/>
                <w:color w:val="000000"/>
                <w:sz w:val="20"/>
              </w:rPr>
              <w:t xml:space="preserve">New Units (3.5/2.5 gpf) </w:t>
            </w:r>
            <w:r w:rsidRPr="00E61B17">
              <w:rPr>
                <w:rFonts w:ascii="Calibri" w:hAnsi="Calibri"/>
                <w:i/>
                <w:iCs/>
                <w:color w:val="000000"/>
                <w:sz w:val="16"/>
                <w:szCs w:val="16"/>
              </w:rPr>
              <w:t>(for replacement in Tripp)</w:t>
            </w:r>
          </w:p>
        </w:tc>
      </w:tr>
      <w:tr w:rsidR="00E61B17" w:rsidRPr="00E61B17" w14:paraId="24EDA711" w14:textId="77777777" w:rsidTr="00E61B17">
        <w:trPr>
          <w:trHeight w:val="269"/>
        </w:trPr>
        <w:tc>
          <w:tcPr>
            <w:tcW w:w="3086" w:type="dxa"/>
            <w:vMerge/>
            <w:tcBorders>
              <w:top w:val="nil"/>
              <w:left w:val="nil"/>
              <w:bottom w:val="single" w:sz="8" w:space="0" w:color="000000"/>
              <w:right w:val="single" w:sz="8" w:space="0" w:color="auto"/>
            </w:tcBorders>
            <w:vAlign w:val="center"/>
            <w:hideMark/>
          </w:tcPr>
          <w:p w14:paraId="5A3960CC" w14:textId="77777777" w:rsidR="00E61B17" w:rsidRPr="00E61B17" w:rsidRDefault="00E61B17" w:rsidP="00E61B17">
            <w:pPr>
              <w:rPr>
                <w:rFonts w:ascii="Calibri" w:hAnsi="Calibri"/>
                <w:color w:val="000000"/>
                <w:sz w:val="22"/>
                <w:szCs w:val="22"/>
              </w:rPr>
            </w:pPr>
          </w:p>
        </w:tc>
        <w:tc>
          <w:tcPr>
            <w:tcW w:w="3194" w:type="dxa"/>
            <w:vMerge/>
            <w:tcBorders>
              <w:top w:val="nil"/>
              <w:left w:val="single" w:sz="8" w:space="0" w:color="auto"/>
              <w:bottom w:val="single" w:sz="8" w:space="0" w:color="000000"/>
              <w:right w:val="single" w:sz="8" w:space="0" w:color="auto"/>
            </w:tcBorders>
            <w:vAlign w:val="center"/>
            <w:hideMark/>
          </w:tcPr>
          <w:p w14:paraId="66435CCE" w14:textId="77777777" w:rsidR="00E61B17" w:rsidRPr="00E61B17" w:rsidRDefault="00E61B17" w:rsidP="00E61B17">
            <w:pPr>
              <w:rPr>
                <w:rFonts w:ascii="Calibri" w:hAnsi="Calibri"/>
                <w:i/>
                <w:iCs/>
                <w:color w:val="000000"/>
                <w:sz w:val="20"/>
              </w:rPr>
            </w:pPr>
          </w:p>
        </w:tc>
        <w:tc>
          <w:tcPr>
            <w:tcW w:w="2978" w:type="dxa"/>
            <w:vMerge/>
            <w:tcBorders>
              <w:top w:val="nil"/>
              <w:left w:val="single" w:sz="8" w:space="0" w:color="auto"/>
              <w:bottom w:val="single" w:sz="8" w:space="0" w:color="000000"/>
              <w:right w:val="nil"/>
            </w:tcBorders>
            <w:vAlign w:val="center"/>
            <w:hideMark/>
          </w:tcPr>
          <w:p w14:paraId="414C3DDA" w14:textId="77777777" w:rsidR="00E61B17" w:rsidRPr="00E61B17" w:rsidRDefault="00E61B17" w:rsidP="00E61B17">
            <w:pPr>
              <w:rPr>
                <w:rFonts w:ascii="Calibri" w:hAnsi="Calibri"/>
                <w:i/>
                <w:iCs/>
                <w:color w:val="000000"/>
                <w:sz w:val="20"/>
              </w:rPr>
            </w:pPr>
          </w:p>
        </w:tc>
      </w:tr>
      <w:tr w:rsidR="00E61B17" w:rsidRPr="00E61B17" w14:paraId="1C96C5BB" w14:textId="77777777" w:rsidTr="00E61B17">
        <w:trPr>
          <w:trHeight w:val="269"/>
        </w:trPr>
        <w:tc>
          <w:tcPr>
            <w:tcW w:w="3086" w:type="dxa"/>
            <w:vMerge/>
            <w:tcBorders>
              <w:top w:val="nil"/>
              <w:left w:val="nil"/>
              <w:bottom w:val="single" w:sz="8" w:space="0" w:color="000000"/>
              <w:right w:val="single" w:sz="8" w:space="0" w:color="auto"/>
            </w:tcBorders>
            <w:vAlign w:val="center"/>
            <w:hideMark/>
          </w:tcPr>
          <w:p w14:paraId="4C2F0CF8" w14:textId="77777777" w:rsidR="00E61B17" w:rsidRPr="00E61B17" w:rsidRDefault="00E61B17" w:rsidP="00E61B17">
            <w:pPr>
              <w:rPr>
                <w:rFonts w:ascii="Calibri" w:hAnsi="Calibri"/>
                <w:color w:val="000000"/>
                <w:sz w:val="22"/>
                <w:szCs w:val="22"/>
              </w:rPr>
            </w:pPr>
          </w:p>
        </w:tc>
        <w:tc>
          <w:tcPr>
            <w:tcW w:w="3194" w:type="dxa"/>
            <w:vMerge/>
            <w:tcBorders>
              <w:top w:val="nil"/>
              <w:left w:val="single" w:sz="8" w:space="0" w:color="auto"/>
              <w:bottom w:val="single" w:sz="8" w:space="0" w:color="000000"/>
              <w:right w:val="single" w:sz="8" w:space="0" w:color="auto"/>
            </w:tcBorders>
            <w:vAlign w:val="center"/>
            <w:hideMark/>
          </w:tcPr>
          <w:p w14:paraId="44115F1C" w14:textId="77777777" w:rsidR="00E61B17" w:rsidRPr="00E61B17" w:rsidRDefault="00E61B17" w:rsidP="00E61B17">
            <w:pPr>
              <w:rPr>
                <w:rFonts w:ascii="Calibri" w:hAnsi="Calibri"/>
                <w:i/>
                <w:iCs/>
                <w:color w:val="000000"/>
                <w:sz w:val="20"/>
              </w:rPr>
            </w:pPr>
          </w:p>
        </w:tc>
        <w:tc>
          <w:tcPr>
            <w:tcW w:w="2978" w:type="dxa"/>
            <w:vMerge/>
            <w:tcBorders>
              <w:top w:val="nil"/>
              <w:left w:val="single" w:sz="8" w:space="0" w:color="auto"/>
              <w:bottom w:val="single" w:sz="8" w:space="0" w:color="000000"/>
              <w:right w:val="nil"/>
            </w:tcBorders>
            <w:vAlign w:val="center"/>
            <w:hideMark/>
          </w:tcPr>
          <w:p w14:paraId="697A86EB" w14:textId="77777777" w:rsidR="00E61B17" w:rsidRPr="00E61B17" w:rsidRDefault="00E61B17" w:rsidP="00E61B17">
            <w:pPr>
              <w:rPr>
                <w:rFonts w:ascii="Calibri" w:hAnsi="Calibri"/>
                <w:i/>
                <w:iCs/>
                <w:color w:val="000000"/>
                <w:sz w:val="20"/>
              </w:rPr>
            </w:pPr>
          </w:p>
        </w:tc>
      </w:tr>
      <w:tr w:rsidR="00E61B17" w:rsidRPr="00E61B17" w14:paraId="70BE54E2" w14:textId="77777777" w:rsidTr="00E61B17">
        <w:trPr>
          <w:trHeight w:val="269"/>
        </w:trPr>
        <w:tc>
          <w:tcPr>
            <w:tcW w:w="3086" w:type="dxa"/>
            <w:vMerge/>
            <w:tcBorders>
              <w:top w:val="nil"/>
              <w:left w:val="nil"/>
              <w:bottom w:val="single" w:sz="8" w:space="0" w:color="000000"/>
              <w:right w:val="single" w:sz="8" w:space="0" w:color="auto"/>
            </w:tcBorders>
            <w:vAlign w:val="center"/>
            <w:hideMark/>
          </w:tcPr>
          <w:p w14:paraId="5F2C6109" w14:textId="77777777" w:rsidR="00E61B17" w:rsidRPr="00E61B17" w:rsidRDefault="00E61B17" w:rsidP="00E61B17">
            <w:pPr>
              <w:rPr>
                <w:rFonts w:ascii="Calibri" w:hAnsi="Calibri"/>
                <w:color w:val="000000"/>
                <w:sz w:val="22"/>
                <w:szCs w:val="22"/>
              </w:rPr>
            </w:pPr>
          </w:p>
        </w:tc>
        <w:tc>
          <w:tcPr>
            <w:tcW w:w="3194" w:type="dxa"/>
            <w:vMerge/>
            <w:tcBorders>
              <w:top w:val="nil"/>
              <w:left w:val="single" w:sz="8" w:space="0" w:color="auto"/>
              <w:bottom w:val="single" w:sz="8" w:space="0" w:color="000000"/>
              <w:right w:val="single" w:sz="8" w:space="0" w:color="auto"/>
            </w:tcBorders>
            <w:vAlign w:val="center"/>
            <w:hideMark/>
          </w:tcPr>
          <w:p w14:paraId="449388C3" w14:textId="77777777" w:rsidR="00E61B17" w:rsidRPr="00E61B17" w:rsidRDefault="00E61B17" w:rsidP="00E61B17">
            <w:pPr>
              <w:rPr>
                <w:rFonts w:ascii="Calibri" w:hAnsi="Calibri"/>
                <w:i/>
                <w:iCs/>
                <w:color w:val="000000"/>
                <w:sz w:val="20"/>
              </w:rPr>
            </w:pPr>
          </w:p>
        </w:tc>
        <w:tc>
          <w:tcPr>
            <w:tcW w:w="2978" w:type="dxa"/>
            <w:vMerge/>
            <w:tcBorders>
              <w:top w:val="nil"/>
              <w:left w:val="single" w:sz="8" w:space="0" w:color="auto"/>
              <w:bottom w:val="single" w:sz="8" w:space="0" w:color="000000"/>
              <w:right w:val="nil"/>
            </w:tcBorders>
            <w:vAlign w:val="center"/>
            <w:hideMark/>
          </w:tcPr>
          <w:p w14:paraId="6AF2694B" w14:textId="77777777" w:rsidR="00E61B17" w:rsidRPr="00E61B17" w:rsidRDefault="00E61B17" w:rsidP="00E61B17">
            <w:pPr>
              <w:rPr>
                <w:rFonts w:ascii="Calibri" w:hAnsi="Calibri"/>
                <w:i/>
                <w:iCs/>
                <w:color w:val="000000"/>
                <w:sz w:val="20"/>
              </w:rPr>
            </w:pPr>
          </w:p>
        </w:tc>
      </w:tr>
      <w:tr w:rsidR="00E61B17" w:rsidRPr="00E61B17" w14:paraId="5A65B817" w14:textId="77777777" w:rsidTr="00E61B17">
        <w:trPr>
          <w:trHeight w:val="218"/>
        </w:trPr>
        <w:tc>
          <w:tcPr>
            <w:tcW w:w="3086" w:type="dxa"/>
            <w:vMerge w:val="restart"/>
            <w:tcBorders>
              <w:top w:val="nil"/>
              <w:left w:val="nil"/>
              <w:bottom w:val="single" w:sz="8" w:space="0" w:color="000000"/>
              <w:right w:val="single" w:sz="8" w:space="0" w:color="auto"/>
            </w:tcBorders>
            <w:shd w:val="clear" w:color="auto" w:fill="auto"/>
            <w:vAlign w:val="center"/>
            <w:hideMark/>
          </w:tcPr>
          <w:p w14:paraId="50CB5F02" w14:textId="77777777" w:rsidR="00E61B17" w:rsidRPr="00E61B17" w:rsidRDefault="00E61B17" w:rsidP="00E61B17">
            <w:pPr>
              <w:jc w:val="center"/>
              <w:rPr>
                <w:rFonts w:ascii="Calibri" w:hAnsi="Calibri"/>
                <w:i/>
                <w:iCs/>
                <w:color w:val="000000"/>
                <w:sz w:val="20"/>
              </w:rPr>
            </w:pPr>
            <w:r w:rsidRPr="00E61B17">
              <w:rPr>
                <w:rFonts w:ascii="Calibri" w:hAnsi="Calibri"/>
                <w:i/>
                <w:iCs/>
                <w:color w:val="000000"/>
                <w:sz w:val="20"/>
              </w:rPr>
              <w:t>Water Consumption</w:t>
            </w:r>
          </w:p>
        </w:tc>
        <w:tc>
          <w:tcPr>
            <w:tcW w:w="3194" w:type="dxa"/>
            <w:tcBorders>
              <w:top w:val="nil"/>
              <w:left w:val="nil"/>
              <w:bottom w:val="single" w:sz="8" w:space="0" w:color="auto"/>
              <w:right w:val="single" w:sz="8" w:space="0" w:color="auto"/>
            </w:tcBorders>
            <w:shd w:val="clear" w:color="auto" w:fill="auto"/>
            <w:noWrap/>
            <w:vAlign w:val="center"/>
            <w:hideMark/>
          </w:tcPr>
          <w:p w14:paraId="2508A1C6" w14:textId="77777777" w:rsidR="00E61B17" w:rsidRPr="00E61B17" w:rsidRDefault="00E61B17" w:rsidP="00E61B17">
            <w:pPr>
              <w:jc w:val="center"/>
              <w:rPr>
                <w:rFonts w:ascii="Calibri" w:hAnsi="Calibri"/>
                <w:color w:val="000000"/>
                <w:sz w:val="20"/>
              </w:rPr>
            </w:pPr>
            <w:r w:rsidRPr="00E61B17">
              <w:rPr>
                <w:rFonts w:ascii="Calibri" w:hAnsi="Calibri"/>
                <w:color w:val="000000"/>
                <w:sz w:val="20"/>
              </w:rPr>
              <w:t>23,350,454.415 gallons</w:t>
            </w:r>
          </w:p>
        </w:tc>
        <w:tc>
          <w:tcPr>
            <w:tcW w:w="2978" w:type="dxa"/>
            <w:tcBorders>
              <w:top w:val="nil"/>
              <w:left w:val="nil"/>
              <w:bottom w:val="single" w:sz="8" w:space="0" w:color="auto"/>
              <w:right w:val="nil"/>
            </w:tcBorders>
            <w:shd w:val="clear" w:color="auto" w:fill="auto"/>
            <w:noWrap/>
            <w:vAlign w:val="center"/>
            <w:hideMark/>
          </w:tcPr>
          <w:p w14:paraId="5732FECC" w14:textId="77777777" w:rsidR="00E61B17" w:rsidRPr="00E61B17" w:rsidRDefault="00E61B17" w:rsidP="00E61B17">
            <w:pPr>
              <w:jc w:val="center"/>
              <w:rPr>
                <w:rFonts w:ascii="Calibri" w:hAnsi="Calibri"/>
                <w:color w:val="000000"/>
                <w:sz w:val="20"/>
              </w:rPr>
            </w:pPr>
            <w:r w:rsidRPr="00E61B17">
              <w:rPr>
                <w:rFonts w:ascii="Calibri" w:hAnsi="Calibri"/>
                <w:color w:val="000000"/>
                <w:sz w:val="20"/>
              </w:rPr>
              <w:t>14,840,511.0282 gallons</w:t>
            </w:r>
          </w:p>
        </w:tc>
      </w:tr>
      <w:tr w:rsidR="00E61B17" w:rsidRPr="00E61B17" w14:paraId="2AEA3DFA" w14:textId="77777777" w:rsidTr="00E61B17">
        <w:trPr>
          <w:trHeight w:val="218"/>
        </w:trPr>
        <w:tc>
          <w:tcPr>
            <w:tcW w:w="3086" w:type="dxa"/>
            <w:vMerge/>
            <w:tcBorders>
              <w:top w:val="nil"/>
              <w:left w:val="nil"/>
              <w:bottom w:val="single" w:sz="8" w:space="0" w:color="000000"/>
              <w:right w:val="single" w:sz="8" w:space="0" w:color="auto"/>
            </w:tcBorders>
            <w:vAlign w:val="center"/>
            <w:hideMark/>
          </w:tcPr>
          <w:p w14:paraId="0B543E59" w14:textId="77777777" w:rsidR="00E61B17" w:rsidRPr="00E61B17" w:rsidRDefault="00E61B17" w:rsidP="00E61B17">
            <w:pPr>
              <w:rPr>
                <w:rFonts w:ascii="Calibri" w:hAnsi="Calibri"/>
                <w:i/>
                <w:iCs/>
                <w:color w:val="000000"/>
                <w:sz w:val="20"/>
              </w:rPr>
            </w:pPr>
          </w:p>
        </w:tc>
        <w:tc>
          <w:tcPr>
            <w:tcW w:w="6172" w:type="dxa"/>
            <w:gridSpan w:val="2"/>
            <w:tcBorders>
              <w:top w:val="single" w:sz="8" w:space="0" w:color="auto"/>
              <w:left w:val="nil"/>
              <w:bottom w:val="single" w:sz="8" w:space="0" w:color="auto"/>
              <w:right w:val="nil"/>
            </w:tcBorders>
            <w:shd w:val="clear" w:color="auto" w:fill="auto"/>
            <w:noWrap/>
            <w:vAlign w:val="center"/>
            <w:hideMark/>
          </w:tcPr>
          <w:p w14:paraId="39E896B4" w14:textId="77777777" w:rsidR="00E61B17" w:rsidRPr="00E61B17" w:rsidRDefault="00E61B17" w:rsidP="00E61B17">
            <w:pPr>
              <w:jc w:val="center"/>
              <w:rPr>
                <w:rFonts w:ascii="Calibri" w:hAnsi="Calibri"/>
                <w:color w:val="548235"/>
                <w:sz w:val="20"/>
              </w:rPr>
            </w:pPr>
            <w:proofErr w:type="gramStart"/>
            <w:r w:rsidRPr="00E61B17">
              <w:rPr>
                <w:rFonts w:ascii="Calibri" w:hAnsi="Calibri"/>
                <w:color w:val="548235"/>
                <w:sz w:val="20"/>
              </w:rPr>
              <w:t>reduce</w:t>
            </w:r>
            <w:proofErr w:type="gramEnd"/>
            <w:r w:rsidRPr="00E61B17">
              <w:rPr>
                <w:rFonts w:ascii="Calibri" w:hAnsi="Calibri"/>
                <w:color w:val="548235"/>
                <w:sz w:val="20"/>
              </w:rPr>
              <w:t xml:space="preserve"> consumption by 8,509,943.387 gals or 63.6%</w:t>
            </w:r>
          </w:p>
        </w:tc>
      </w:tr>
      <w:tr w:rsidR="00E61B17" w:rsidRPr="00E61B17" w14:paraId="15B72709" w14:textId="77777777" w:rsidTr="00E61B17">
        <w:trPr>
          <w:trHeight w:val="218"/>
        </w:trPr>
        <w:tc>
          <w:tcPr>
            <w:tcW w:w="3086" w:type="dxa"/>
            <w:vMerge w:val="restart"/>
            <w:tcBorders>
              <w:top w:val="nil"/>
              <w:left w:val="nil"/>
              <w:bottom w:val="single" w:sz="8" w:space="0" w:color="000000"/>
              <w:right w:val="single" w:sz="8" w:space="0" w:color="auto"/>
            </w:tcBorders>
            <w:shd w:val="clear" w:color="auto" w:fill="auto"/>
            <w:vAlign w:val="center"/>
            <w:hideMark/>
          </w:tcPr>
          <w:p w14:paraId="77585757" w14:textId="77777777" w:rsidR="00E61B17" w:rsidRPr="00E61B17" w:rsidRDefault="00E61B17" w:rsidP="00E61B17">
            <w:pPr>
              <w:jc w:val="center"/>
              <w:rPr>
                <w:rFonts w:ascii="Calibri" w:hAnsi="Calibri"/>
                <w:i/>
                <w:iCs/>
                <w:color w:val="000000"/>
                <w:sz w:val="20"/>
              </w:rPr>
            </w:pPr>
            <w:r w:rsidRPr="00E61B17">
              <w:rPr>
                <w:rFonts w:ascii="Calibri" w:hAnsi="Calibri"/>
                <w:i/>
                <w:iCs/>
                <w:color w:val="000000"/>
                <w:sz w:val="20"/>
              </w:rPr>
              <w:t>Water Utility Costs</w:t>
            </w:r>
          </w:p>
        </w:tc>
        <w:tc>
          <w:tcPr>
            <w:tcW w:w="3194" w:type="dxa"/>
            <w:tcBorders>
              <w:top w:val="nil"/>
              <w:left w:val="nil"/>
              <w:bottom w:val="single" w:sz="8" w:space="0" w:color="auto"/>
              <w:right w:val="single" w:sz="8" w:space="0" w:color="auto"/>
            </w:tcBorders>
            <w:shd w:val="clear" w:color="auto" w:fill="auto"/>
            <w:noWrap/>
            <w:vAlign w:val="center"/>
            <w:hideMark/>
          </w:tcPr>
          <w:p w14:paraId="131B954D" w14:textId="77777777" w:rsidR="00E61B17" w:rsidRPr="00E61B17" w:rsidRDefault="00E61B17" w:rsidP="00E61B17">
            <w:pPr>
              <w:jc w:val="center"/>
              <w:rPr>
                <w:rFonts w:ascii="Calibri" w:hAnsi="Calibri"/>
                <w:color w:val="000000"/>
                <w:sz w:val="20"/>
              </w:rPr>
            </w:pPr>
            <w:r w:rsidRPr="00E61B17">
              <w:rPr>
                <w:rFonts w:ascii="Calibri" w:hAnsi="Calibri"/>
                <w:color w:val="000000"/>
                <w:sz w:val="20"/>
              </w:rPr>
              <w:t>$139,656.73</w:t>
            </w:r>
          </w:p>
        </w:tc>
        <w:tc>
          <w:tcPr>
            <w:tcW w:w="2978" w:type="dxa"/>
            <w:tcBorders>
              <w:top w:val="nil"/>
              <w:left w:val="nil"/>
              <w:bottom w:val="single" w:sz="8" w:space="0" w:color="auto"/>
              <w:right w:val="nil"/>
            </w:tcBorders>
            <w:shd w:val="clear" w:color="auto" w:fill="auto"/>
            <w:noWrap/>
            <w:vAlign w:val="center"/>
            <w:hideMark/>
          </w:tcPr>
          <w:p w14:paraId="243B65A5" w14:textId="77777777" w:rsidR="00E61B17" w:rsidRPr="00E61B17" w:rsidRDefault="00E61B17" w:rsidP="00E61B17">
            <w:pPr>
              <w:jc w:val="center"/>
              <w:rPr>
                <w:rFonts w:ascii="Calibri" w:hAnsi="Calibri"/>
                <w:color w:val="000000"/>
                <w:sz w:val="20"/>
              </w:rPr>
            </w:pPr>
            <w:r w:rsidRPr="00E61B17">
              <w:rPr>
                <w:rFonts w:ascii="Calibri" w:hAnsi="Calibri"/>
                <w:color w:val="000000"/>
                <w:sz w:val="20"/>
              </w:rPr>
              <w:t>$88,759.61</w:t>
            </w:r>
          </w:p>
        </w:tc>
      </w:tr>
      <w:tr w:rsidR="00E61B17" w:rsidRPr="00E61B17" w14:paraId="63FD7302" w14:textId="77777777" w:rsidTr="00E61B17">
        <w:trPr>
          <w:trHeight w:val="218"/>
        </w:trPr>
        <w:tc>
          <w:tcPr>
            <w:tcW w:w="3086" w:type="dxa"/>
            <w:vMerge/>
            <w:tcBorders>
              <w:top w:val="nil"/>
              <w:left w:val="nil"/>
              <w:bottom w:val="single" w:sz="8" w:space="0" w:color="000000"/>
              <w:right w:val="single" w:sz="8" w:space="0" w:color="auto"/>
            </w:tcBorders>
            <w:vAlign w:val="center"/>
            <w:hideMark/>
          </w:tcPr>
          <w:p w14:paraId="2E6151AC" w14:textId="77777777" w:rsidR="00E61B17" w:rsidRPr="00E61B17" w:rsidRDefault="00E61B17" w:rsidP="00E61B17">
            <w:pPr>
              <w:rPr>
                <w:rFonts w:ascii="Calibri" w:hAnsi="Calibri"/>
                <w:i/>
                <w:iCs/>
                <w:color w:val="000000"/>
                <w:sz w:val="20"/>
              </w:rPr>
            </w:pPr>
          </w:p>
        </w:tc>
        <w:tc>
          <w:tcPr>
            <w:tcW w:w="6172" w:type="dxa"/>
            <w:gridSpan w:val="2"/>
            <w:tcBorders>
              <w:top w:val="single" w:sz="8" w:space="0" w:color="auto"/>
              <w:left w:val="nil"/>
              <w:bottom w:val="single" w:sz="8" w:space="0" w:color="auto"/>
              <w:right w:val="nil"/>
            </w:tcBorders>
            <w:shd w:val="clear" w:color="auto" w:fill="auto"/>
            <w:noWrap/>
            <w:vAlign w:val="center"/>
            <w:hideMark/>
          </w:tcPr>
          <w:p w14:paraId="6686FF4F" w14:textId="77777777" w:rsidR="00E61B17" w:rsidRPr="00E61B17" w:rsidRDefault="00E61B17" w:rsidP="00E61B17">
            <w:pPr>
              <w:jc w:val="center"/>
              <w:rPr>
                <w:rFonts w:ascii="Calibri" w:hAnsi="Calibri"/>
                <w:color w:val="548235"/>
                <w:sz w:val="20"/>
              </w:rPr>
            </w:pPr>
            <w:proofErr w:type="gramStart"/>
            <w:r w:rsidRPr="00E61B17">
              <w:rPr>
                <w:rFonts w:ascii="Calibri" w:hAnsi="Calibri"/>
                <w:color w:val="548235"/>
                <w:sz w:val="20"/>
              </w:rPr>
              <w:t>save</w:t>
            </w:r>
            <w:proofErr w:type="gramEnd"/>
            <w:r w:rsidRPr="00E61B17">
              <w:rPr>
                <w:rFonts w:ascii="Calibri" w:hAnsi="Calibri"/>
                <w:color w:val="548235"/>
                <w:sz w:val="20"/>
              </w:rPr>
              <w:t xml:space="preserve"> $50,897.12 in utility costs</w:t>
            </w:r>
          </w:p>
        </w:tc>
      </w:tr>
      <w:tr w:rsidR="00E61B17" w:rsidRPr="00E61B17" w14:paraId="34E35F57" w14:textId="77777777" w:rsidTr="00E61B17">
        <w:trPr>
          <w:trHeight w:val="654"/>
        </w:trPr>
        <w:tc>
          <w:tcPr>
            <w:tcW w:w="3086" w:type="dxa"/>
            <w:vMerge w:val="restart"/>
            <w:tcBorders>
              <w:top w:val="nil"/>
              <w:left w:val="nil"/>
              <w:bottom w:val="nil"/>
              <w:right w:val="single" w:sz="8" w:space="0" w:color="auto"/>
            </w:tcBorders>
            <w:shd w:val="clear" w:color="auto" w:fill="auto"/>
            <w:vAlign w:val="center"/>
            <w:hideMark/>
          </w:tcPr>
          <w:p w14:paraId="0D31F07E" w14:textId="77777777" w:rsidR="00E61B17" w:rsidRPr="00E61B17" w:rsidRDefault="00E61B17" w:rsidP="00E61B17">
            <w:pPr>
              <w:jc w:val="center"/>
              <w:rPr>
                <w:rFonts w:ascii="Calibri" w:hAnsi="Calibri"/>
                <w:i/>
                <w:iCs/>
                <w:color w:val="000000"/>
                <w:sz w:val="20"/>
              </w:rPr>
            </w:pPr>
            <w:r w:rsidRPr="00E61B17">
              <w:rPr>
                <w:rFonts w:ascii="Calibri" w:hAnsi="Calibri"/>
                <w:i/>
                <w:iCs/>
                <w:color w:val="000000"/>
                <w:sz w:val="20"/>
              </w:rPr>
              <w:t>C0</w:t>
            </w:r>
            <w:r w:rsidRPr="00E61B17">
              <w:rPr>
                <w:rFonts w:ascii="Calibri" w:hAnsi="Calibri"/>
                <w:i/>
                <w:iCs/>
                <w:color w:val="000000"/>
                <w:sz w:val="20"/>
                <w:vertAlign w:val="subscript"/>
              </w:rPr>
              <w:t>2</w:t>
            </w:r>
            <w:r w:rsidRPr="00E61B17">
              <w:rPr>
                <w:rFonts w:ascii="Calibri" w:hAnsi="Calibri"/>
                <w:i/>
                <w:iCs/>
                <w:color w:val="000000"/>
                <w:sz w:val="20"/>
              </w:rPr>
              <w:t>-equivalent Greenhouse Gas Emissions</w:t>
            </w:r>
          </w:p>
        </w:tc>
        <w:tc>
          <w:tcPr>
            <w:tcW w:w="3194" w:type="dxa"/>
            <w:tcBorders>
              <w:top w:val="nil"/>
              <w:left w:val="nil"/>
              <w:bottom w:val="single" w:sz="8" w:space="0" w:color="auto"/>
              <w:right w:val="single" w:sz="8" w:space="0" w:color="auto"/>
            </w:tcBorders>
            <w:shd w:val="clear" w:color="auto" w:fill="auto"/>
            <w:vAlign w:val="center"/>
            <w:hideMark/>
          </w:tcPr>
          <w:p w14:paraId="4FE3C04E" w14:textId="77777777" w:rsidR="00E61B17" w:rsidRPr="00E61B17" w:rsidRDefault="00E61B17" w:rsidP="00E61B17">
            <w:pPr>
              <w:jc w:val="center"/>
              <w:rPr>
                <w:rFonts w:ascii="Calibri" w:hAnsi="Calibri"/>
                <w:color w:val="000000"/>
                <w:sz w:val="20"/>
              </w:rPr>
            </w:pPr>
            <w:r w:rsidRPr="00E61B17">
              <w:rPr>
                <w:rFonts w:ascii="Calibri" w:hAnsi="Calibri"/>
                <w:color w:val="000000"/>
                <w:sz w:val="20"/>
              </w:rPr>
              <w:t>141,270.25 CO</w:t>
            </w:r>
            <w:r w:rsidRPr="00E61B17">
              <w:rPr>
                <w:rFonts w:ascii="Calibri" w:hAnsi="Calibri"/>
                <w:color w:val="000000"/>
                <w:sz w:val="20"/>
                <w:vertAlign w:val="subscript"/>
              </w:rPr>
              <w:t>2</w:t>
            </w:r>
            <w:r w:rsidRPr="00E61B17">
              <w:rPr>
                <w:rFonts w:ascii="Calibri" w:hAnsi="Calibri"/>
                <w:color w:val="000000"/>
                <w:sz w:val="20"/>
              </w:rPr>
              <w:t>-equivalent greenhouse gases</w:t>
            </w:r>
          </w:p>
        </w:tc>
        <w:tc>
          <w:tcPr>
            <w:tcW w:w="2978" w:type="dxa"/>
            <w:tcBorders>
              <w:top w:val="nil"/>
              <w:left w:val="nil"/>
              <w:bottom w:val="single" w:sz="8" w:space="0" w:color="auto"/>
              <w:right w:val="nil"/>
            </w:tcBorders>
            <w:shd w:val="clear" w:color="auto" w:fill="auto"/>
            <w:vAlign w:val="center"/>
            <w:hideMark/>
          </w:tcPr>
          <w:p w14:paraId="6F554274" w14:textId="77777777" w:rsidR="00E61B17" w:rsidRPr="00E61B17" w:rsidRDefault="00E61B17" w:rsidP="00E61B17">
            <w:pPr>
              <w:jc w:val="center"/>
              <w:rPr>
                <w:rFonts w:ascii="Calibri" w:hAnsi="Calibri"/>
                <w:color w:val="000000"/>
                <w:sz w:val="20"/>
              </w:rPr>
            </w:pPr>
            <w:r w:rsidRPr="00E61B17">
              <w:rPr>
                <w:rFonts w:ascii="Calibri" w:hAnsi="Calibri"/>
                <w:color w:val="000000"/>
                <w:sz w:val="20"/>
              </w:rPr>
              <w:t>89785.09 CO2-equivalent greenhouse gases</w:t>
            </w:r>
          </w:p>
        </w:tc>
      </w:tr>
      <w:tr w:rsidR="00E61B17" w:rsidRPr="00E61B17" w14:paraId="2D7DBB52" w14:textId="77777777" w:rsidTr="00E61B17">
        <w:trPr>
          <w:trHeight w:val="218"/>
        </w:trPr>
        <w:tc>
          <w:tcPr>
            <w:tcW w:w="3086" w:type="dxa"/>
            <w:vMerge/>
            <w:tcBorders>
              <w:top w:val="nil"/>
              <w:left w:val="nil"/>
              <w:bottom w:val="nil"/>
              <w:right w:val="single" w:sz="8" w:space="0" w:color="auto"/>
            </w:tcBorders>
            <w:vAlign w:val="center"/>
            <w:hideMark/>
          </w:tcPr>
          <w:p w14:paraId="11CD688C" w14:textId="77777777" w:rsidR="00E61B17" w:rsidRPr="00E61B17" w:rsidRDefault="00E61B17" w:rsidP="00E61B17">
            <w:pPr>
              <w:rPr>
                <w:rFonts w:ascii="Calibri" w:hAnsi="Calibri"/>
                <w:i/>
                <w:iCs/>
                <w:color w:val="000000"/>
                <w:sz w:val="20"/>
              </w:rPr>
            </w:pPr>
          </w:p>
        </w:tc>
        <w:tc>
          <w:tcPr>
            <w:tcW w:w="6172" w:type="dxa"/>
            <w:gridSpan w:val="2"/>
            <w:tcBorders>
              <w:top w:val="single" w:sz="8" w:space="0" w:color="auto"/>
              <w:left w:val="nil"/>
              <w:bottom w:val="nil"/>
              <w:right w:val="nil"/>
            </w:tcBorders>
            <w:shd w:val="clear" w:color="auto" w:fill="auto"/>
            <w:noWrap/>
            <w:vAlign w:val="center"/>
            <w:hideMark/>
          </w:tcPr>
          <w:p w14:paraId="10307178" w14:textId="77777777" w:rsidR="00E61B17" w:rsidRPr="00E61B17" w:rsidRDefault="00E61B17" w:rsidP="00E61B17">
            <w:pPr>
              <w:jc w:val="center"/>
              <w:rPr>
                <w:rFonts w:ascii="Calibri" w:hAnsi="Calibri"/>
                <w:color w:val="548235"/>
                <w:sz w:val="20"/>
              </w:rPr>
            </w:pPr>
            <w:proofErr w:type="gramStart"/>
            <w:r w:rsidRPr="00E61B17">
              <w:rPr>
                <w:rFonts w:ascii="Calibri" w:hAnsi="Calibri"/>
                <w:color w:val="548235"/>
                <w:sz w:val="20"/>
              </w:rPr>
              <w:t>reduce</w:t>
            </w:r>
            <w:proofErr w:type="gramEnd"/>
            <w:r w:rsidRPr="00E61B17">
              <w:rPr>
                <w:rFonts w:ascii="Calibri" w:hAnsi="Calibri"/>
                <w:color w:val="548235"/>
                <w:sz w:val="20"/>
              </w:rPr>
              <w:t xml:space="preserve"> greenhouse gas emissions by 51,485 pounds</w:t>
            </w:r>
          </w:p>
        </w:tc>
      </w:tr>
      <w:tr w:rsidR="00E61B17" w:rsidRPr="00E61B17" w14:paraId="539DADB4" w14:textId="77777777" w:rsidTr="00E61B17">
        <w:trPr>
          <w:trHeight w:val="291"/>
        </w:trPr>
        <w:tc>
          <w:tcPr>
            <w:tcW w:w="3086" w:type="dxa"/>
            <w:tcBorders>
              <w:top w:val="single" w:sz="8" w:space="0" w:color="auto"/>
              <w:left w:val="nil"/>
              <w:bottom w:val="single" w:sz="12" w:space="0" w:color="auto"/>
              <w:right w:val="nil"/>
            </w:tcBorders>
            <w:shd w:val="clear" w:color="auto" w:fill="auto"/>
            <w:vAlign w:val="center"/>
            <w:hideMark/>
          </w:tcPr>
          <w:p w14:paraId="4B881181" w14:textId="77777777" w:rsidR="00E61B17" w:rsidRPr="00E61B17" w:rsidRDefault="00E61B17" w:rsidP="00E61B17">
            <w:pPr>
              <w:jc w:val="center"/>
              <w:rPr>
                <w:rFonts w:ascii="Calibri" w:hAnsi="Calibri"/>
                <w:i/>
                <w:iCs/>
                <w:color w:val="000000"/>
                <w:sz w:val="20"/>
              </w:rPr>
            </w:pPr>
            <w:r w:rsidRPr="00E61B17">
              <w:rPr>
                <w:rFonts w:ascii="Calibri" w:hAnsi="Calibri"/>
                <w:i/>
                <w:iCs/>
                <w:color w:val="000000"/>
                <w:sz w:val="20"/>
              </w:rPr>
              <w:t>Buyback Period</w:t>
            </w:r>
          </w:p>
        </w:tc>
        <w:tc>
          <w:tcPr>
            <w:tcW w:w="3194" w:type="dxa"/>
            <w:tcBorders>
              <w:top w:val="single" w:sz="8" w:space="0" w:color="auto"/>
              <w:left w:val="single" w:sz="8" w:space="0" w:color="auto"/>
              <w:bottom w:val="single" w:sz="12" w:space="0" w:color="auto"/>
              <w:right w:val="single" w:sz="8" w:space="0" w:color="auto"/>
            </w:tcBorders>
            <w:shd w:val="clear" w:color="auto" w:fill="auto"/>
            <w:noWrap/>
            <w:vAlign w:val="center"/>
            <w:hideMark/>
          </w:tcPr>
          <w:p w14:paraId="3E145E1A" w14:textId="77777777" w:rsidR="00E61B17" w:rsidRPr="00E61B17" w:rsidRDefault="00E61B17" w:rsidP="00E61B17">
            <w:pPr>
              <w:jc w:val="center"/>
              <w:rPr>
                <w:rFonts w:ascii="Calibri" w:hAnsi="Calibri"/>
                <w:color w:val="000000"/>
                <w:sz w:val="20"/>
              </w:rPr>
            </w:pPr>
            <w:r w:rsidRPr="00E61B17">
              <w:rPr>
                <w:rFonts w:ascii="Calibri" w:hAnsi="Calibri"/>
                <w:color w:val="000000"/>
                <w:sz w:val="20"/>
              </w:rPr>
              <w:t>N/A</w:t>
            </w:r>
          </w:p>
        </w:tc>
        <w:tc>
          <w:tcPr>
            <w:tcW w:w="2978" w:type="dxa"/>
            <w:tcBorders>
              <w:top w:val="single" w:sz="8" w:space="0" w:color="auto"/>
              <w:left w:val="nil"/>
              <w:bottom w:val="single" w:sz="12" w:space="0" w:color="auto"/>
              <w:right w:val="nil"/>
            </w:tcBorders>
            <w:shd w:val="clear" w:color="auto" w:fill="auto"/>
            <w:noWrap/>
            <w:vAlign w:val="center"/>
            <w:hideMark/>
          </w:tcPr>
          <w:p w14:paraId="2E6AD5ED" w14:textId="77777777" w:rsidR="00E61B17" w:rsidRPr="00E61B17" w:rsidRDefault="00E61B17" w:rsidP="00E61B17">
            <w:pPr>
              <w:jc w:val="center"/>
              <w:rPr>
                <w:rFonts w:ascii="Calibri" w:hAnsi="Calibri"/>
                <w:color w:val="000000"/>
                <w:sz w:val="20"/>
              </w:rPr>
            </w:pPr>
            <w:r w:rsidRPr="00E61B17">
              <w:rPr>
                <w:rFonts w:ascii="Calibri" w:hAnsi="Calibri"/>
                <w:color w:val="000000"/>
                <w:sz w:val="20"/>
              </w:rPr>
              <w:t>0.30 years</w:t>
            </w:r>
          </w:p>
        </w:tc>
      </w:tr>
    </w:tbl>
    <w:p w14:paraId="580D203A" w14:textId="7452988B" w:rsidR="00326157" w:rsidRDefault="00326157" w:rsidP="008960D3">
      <w:pPr>
        <w:rPr>
          <w:sz w:val="32"/>
          <w:szCs w:val="32"/>
        </w:rPr>
      </w:pPr>
      <w:r w:rsidRPr="00C43DC0">
        <w:rPr>
          <w:noProof/>
        </w:rPr>
        <mc:AlternateContent>
          <mc:Choice Requires="wps">
            <w:drawing>
              <wp:anchor distT="0" distB="0" distL="114300" distR="114300" simplePos="0" relativeHeight="251659264" behindDoc="0" locked="0" layoutInCell="1" allowOverlap="1" wp14:anchorId="689ABCB4" wp14:editId="047E861C">
                <wp:simplePos x="0" y="0"/>
                <wp:positionH relativeFrom="column">
                  <wp:posOffset>0</wp:posOffset>
                </wp:positionH>
                <wp:positionV relativeFrom="paragraph">
                  <wp:posOffset>149225</wp:posOffset>
                </wp:positionV>
                <wp:extent cx="5791200" cy="685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7912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9F9522" w14:textId="0B204F0E" w:rsidR="001D1F41" w:rsidRDefault="001D1F41">
                            <w:r>
                              <w:rPr>
                                <w:rFonts w:eastAsia="Calibri" w:cs="Calibri"/>
                                <w:b/>
                                <w:sz w:val="20"/>
                              </w:rPr>
                              <w:t xml:space="preserve">Figure 1. </w:t>
                            </w:r>
                            <w:r>
                              <w:rPr>
                                <w:rFonts w:eastAsia="Calibri" w:cs="Calibri"/>
                                <w:sz w:val="20"/>
                              </w:rPr>
                              <w:t>Summary of annual water consumption, comparing existing toilet units (Adams Hall) with proposed high efficiency 3.5/2.5 gpf units (Tripp Hall). Results based on preliminary data recording average usage (15-minute recording intervals for Ogg, Chadbourne, and Phillips residence halls each, gender pooled) with 18-hour usage periods per day (assuming resident’s sleep 8 hours each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0;margin-top:11.75pt;width:45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LFPc0CAAAOBgAADgAAAGRycy9lMm9Eb2MueG1srFRNb9swDL0P2H8QdE9tB06bGHUKN0WGAUVX&#10;rB16VmQpMaavSUribNh/HyXbadrtsA672BRJUeR7JC+vWinQjlnXaFXi7CzFiCmq60atS/zlcTma&#10;YuQ8UTURWrESH5jDV/P37y73pmBjvdGiZhZBEOWKvSnxxntTJImjGyaJO9OGKTBybSXxcLTrpLZk&#10;D9GlSMZpep7sta2N1ZQ5B9qbzojnMT7njPpPnDvmkSgx5Obj18bvKnyT+SUp1paYTUP7NMg/ZCFJ&#10;o+DRY6gb4gna2ua3ULKhVjvN/RnVMtGcN5TFGqCaLH1VzcOGGBZrAXCcOcLk/l9Yere7t6ipSzzG&#10;SBEJFD2y1qNr3aJxQGdvXAFODwbcfAtqYHnQO1CGoltuZfhDOQjsgPPhiG0IRkE5uZhlQBhGFGzn&#10;08kUZAifPN821vkPTEsUhBJb4C5CSna3zneug0t4TOllI0TkT6gXCojZaVhsgO42KSATEINnyCmS&#10;82MxuRhXF5PZ6LyaZKM8S6ejqkrHo5tllVZpvlzM8uufkIUkWV7soU0MNFkACIBYCrLuKQnmv+NE&#10;Evqig7Msib3T1QeBIyRDqklAv0M5Sv4gWChAqM+MA2sR7KCI88IWwqIdgU4nlDLlI08RDPAOXhwA&#10;e8vF3j9CFqF8y+UO/OFlrfzxsmyUtpHaV2nXX4eUeecPYJzUHUTfrlrAKogrXR+gKa3uhtoZumyg&#10;c26J8/fEwhRDs8Fm8p/gw4Xel1j3EkYbbb//SR/8gUiwYhToLrH7tiWWYSQ+Khi7WZbnYY3EQw7N&#10;Awd7almdWtRWLjTQkcEONDSKwd+LQeRWyydYYFV4FUxEUXi7xH4QF77bVbAAKauq6ASLwxB/qx4M&#10;DaEDO2EuHtsnYk0/PB466E4P+4MUr2ao8w03la62XvMmDtgzqj3wsHRiP/YLMmy103P0el7j818A&#10;AAD//wMAUEsDBBQABgAIAAAAIQBP0Leh3AAAAAcBAAAPAAAAZHJzL2Rvd25yZXYueG1sTI/BTsMw&#10;EETvSP0Ha5G4UTspqdoQp6pAXEG0UImbG2+TiHgdxW4T/p7lRI+zM5p5W2wm14kLDqH1pCGZKxBI&#10;lbct1Ro+9i/3KxAhGrKm84QafjDAppzdFCa3fqR3vOxiLbiEQm40NDH2uZShatCZMPc9EnsnPzgT&#10;WQ61tIMZudx1MlVqKZ1piRca0+NTg9X37uw0fL6evg4P6q1+dlk/+klJcmup9d3ttH0EEXGK/2H4&#10;w2d0KJnp6M9kg+g08CNRQ7rIQLC7TlI+HDm2SDKQZSGv+ctfAAAA//8DAFBLAQItABQABgAIAAAA&#10;IQDkmcPA+wAAAOEBAAATAAAAAAAAAAAAAAAAAAAAAABbQ29udGVudF9UeXBlc10ueG1sUEsBAi0A&#10;FAAGAAgAAAAhACOyauHXAAAAlAEAAAsAAAAAAAAAAAAAAAAALAEAAF9yZWxzLy5yZWxzUEsBAi0A&#10;FAAGAAgAAAAhAK8yxT3NAgAADgYAAA4AAAAAAAAAAAAAAAAALAIAAGRycy9lMm9Eb2MueG1sUEsB&#10;Ai0AFAAGAAgAAAAhAE/Qt6HcAAAABwEAAA8AAAAAAAAAAAAAAAAAJQUAAGRycy9kb3ducmV2Lnht&#10;bFBLBQYAAAAABAAEAPMAAAAuBgAAAAA=&#10;" filled="f" stroked="f">
                <v:textbox>
                  <w:txbxContent>
                    <w:p w14:paraId="719F9522" w14:textId="0B204F0E" w:rsidR="001D1F41" w:rsidRDefault="001D1F41">
                      <w:r>
                        <w:rPr>
                          <w:rFonts w:eastAsia="Calibri" w:cs="Calibri"/>
                          <w:b/>
                          <w:sz w:val="20"/>
                        </w:rPr>
                        <w:t xml:space="preserve">Figure 1. </w:t>
                      </w:r>
                      <w:r>
                        <w:rPr>
                          <w:rFonts w:eastAsia="Calibri" w:cs="Calibri"/>
                          <w:sz w:val="20"/>
                        </w:rPr>
                        <w:t>Summary of annual water consumption, comparing existing toilet units (Adams Hall) with proposed high efficiency 3.5/2.5 gpf units (Tripp Hall). Results based on preliminary data recording average usage (15-minute recording intervals for Ogg, Chadbourne, and Phillips residence halls each, gender pooled) with 18-hour usage periods per day (assuming resident’s sleep 8 hours each day).</w:t>
                      </w:r>
                    </w:p>
                  </w:txbxContent>
                </v:textbox>
                <w10:wrap type="square"/>
              </v:shape>
            </w:pict>
          </mc:Fallback>
        </mc:AlternateContent>
      </w:r>
    </w:p>
    <w:p w14:paraId="0A5D6B2D" w14:textId="0DD9B71D" w:rsidR="008960D3" w:rsidRPr="00C43DC0" w:rsidRDefault="008960D3" w:rsidP="008960D3">
      <w:r w:rsidRPr="00C43DC0">
        <w:rPr>
          <w:sz w:val="32"/>
          <w:szCs w:val="32"/>
        </w:rPr>
        <w:t>Application Contact</w:t>
      </w:r>
    </w:p>
    <w:p w14:paraId="3CE55000" w14:textId="2ACDADBB" w:rsidR="008960D3" w:rsidRPr="00C43DC0" w:rsidRDefault="008960D3" w:rsidP="008960D3">
      <w:pPr>
        <w:rPr>
          <w:i/>
        </w:rPr>
      </w:pPr>
      <w:r w:rsidRPr="00C43DC0">
        <w:rPr>
          <w:i/>
        </w:rPr>
        <w:t>Please include the name, phone number, and email for one student and one staff member to be the Student Contact and Staff Contact</w:t>
      </w:r>
      <w:r w:rsidR="00FE75CE" w:rsidRPr="00C43DC0">
        <w:rPr>
          <w:i/>
        </w:rPr>
        <w:t xml:space="preserve"> for the project:</w:t>
      </w:r>
    </w:p>
    <w:p w14:paraId="21F33CBF" w14:textId="77777777" w:rsidR="008960D3" w:rsidRPr="00C43DC0" w:rsidRDefault="008960D3" w:rsidP="008960D3"/>
    <w:p w14:paraId="2967EB4F" w14:textId="47DE836B" w:rsidR="005D6E99" w:rsidRPr="00C43DC0" w:rsidRDefault="00D55FD3" w:rsidP="00C37F43">
      <w:pPr>
        <w:ind w:left="720"/>
      </w:pPr>
      <w:r w:rsidRPr="00C43DC0">
        <w:t>Johnny Uelmen (student contact)</w:t>
      </w:r>
      <w:r w:rsidRPr="00C43DC0">
        <w:tab/>
      </w:r>
      <w:r w:rsidRPr="00C43DC0">
        <w:tab/>
      </w:r>
      <w:r w:rsidRPr="00C43DC0">
        <w:tab/>
        <w:t>Mike Henry (staff contact)</w:t>
      </w:r>
    </w:p>
    <w:p w14:paraId="1FDBAF91" w14:textId="3E646973" w:rsidR="00D55FD3" w:rsidRPr="00C43DC0" w:rsidRDefault="00D55FD3" w:rsidP="00C37F43">
      <w:pPr>
        <w:ind w:left="720"/>
      </w:pPr>
      <w:r w:rsidRPr="00C43DC0">
        <w:t>920-979-9888</w:t>
      </w:r>
      <w:r w:rsidRPr="00C43DC0">
        <w:tab/>
      </w:r>
      <w:r w:rsidRPr="00C43DC0">
        <w:tab/>
      </w:r>
      <w:r w:rsidRPr="00C43DC0">
        <w:tab/>
      </w:r>
      <w:r w:rsidRPr="00C43DC0">
        <w:tab/>
      </w:r>
      <w:r w:rsidRPr="00C43DC0">
        <w:tab/>
      </w:r>
      <w:r w:rsidRPr="00C43DC0">
        <w:tab/>
        <w:t>608-890-0444</w:t>
      </w:r>
    </w:p>
    <w:p w14:paraId="5B2CFD95" w14:textId="7FE99400" w:rsidR="00D55FD3" w:rsidRPr="00C43DC0" w:rsidRDefault="00FA0C53" w:rsidP="00C37F43">
      <w:pPr>
        <w:ind w:left="720"/>
      </w:pPr>
      <w:hyperlink r:id="rId11" w:history="1">
        <w:r w:rsidR="00D55FD3" w:rsidRPr="00C43DC0">
          <w:rPr>
            <w:rStyle w:val="Hyperlink"/>
          </w:rPr>
          <w:t>uelmen@wisc.edu</w:t>
        </w:r>
      </w:hyperlink>
      <w:r w:rsidR="00D55FD3" w:rsidRPr="00C43DC0">
        <w:tab/>
      </w:r>
      <w:r w:rsidR="00D55FD3" w:rsidRPr="00C43DC0">
        <w:tab/>
      </w:r>
      <w:r w:rsidR="00D55FD3" w:rsidRPr="00C43DC0">
        <w:tab/>
      </w:r>
      <w:r w:rsidR="00D55FD3" w:rsidRPr="00C43DC0">
        <w:tab/>
      </w:r>
      <w:r w:rsidR="00D55FD3" w:rsidRPr="00C43DC0">
        <w:tab/>
      </w:r>
      <w:hyperlink r:id="rId12" w:history="1">
        <w:r w:rsidR="00D55FD3" w:rsidRPr="00C43DC0">
          <w:rPr>
            <w:rStyle w:val="Hyperlink"/>
          </w:rPr>
          <w:t>mike.henry@housing.wisc.edu</w:t>
        </w:r>
      </w:hyperlink>
    </w:p>
    <w:p w14:paraId="0B6E357F" w14:textId="77777777" w:rsidR="008960D3" w:rsidRPr="00C43DC0" w:rsidRDefault="008960D3" w:rsidP="008960D3"/>
    <w:p w14:paraId="1E06EEE7" w14:textId="77777777" w:rsidR="008960D3" w:rsidRPr="00C43DC0" w:rsidRDefault="008960D3" w:rsidP="008960D3">
      <w:pPr>
        <w:rPr>
          <w:sz w:val="32"/>
          <w:szCs w:val="32"/>
        </w:rPr>
      </w:pPr>
      <w:r w:rsidRPr="00C43DC0">
        <w:rPr>
          <w:sz w:val="32"/>
          <w:szCs w:val="32"/>
        </w:rPr>
        <w:t>Attachments</w:t>
      </w:r>
    </w:p>
    <w:p w14:paraId="479E1B27" w14:textId="4B07D56A" w:rsidR="008960D3" w:rsidRPr="00C43DC0" w:rsidRDefault="008960D3" w:rsidP="00E007FC">
      <w:pPr>
        <w:rPr>
          <w:i/>
        </w:rPr>
      </w:pPr>
      <w:r w:rsidRPr="00C43DC0">
        <w:rPr>
          <w:i/>
        </w:rPr>
        <w:lastRenderedPageBreak/>
        <w:t xml:space="preserve">Please upload the </w:t>
      </w:r>
      <w:r w:rsidR="00E007FC" w:rsidRPr="00C43DC0">
        <w:rPr>
          <w:i/>
        </w:rPr>
        <w:t xml:space="preserve">Budget and Impact Calculator </w:t>
      </w:r>
      <w:r w:rsidR="005D6E99" w:rsidRPr="00C43DC0">
        <w:rPr>
          <w:i/>
        </w:rPr>
        <w:t>along with this</w:t>
      </w:r>
      <w:r w:rsidRPr="00C43DC0">
        <w:rPr>
          <w:i/>
        </w:rPr>
        <w:t xml:space="preserve"> Application Form:</w:t>
      </w:r>
    </w:p>
    <w:p w14:paraId="50D1C159" w14:textId="77777777" w:rsidR="008960D3" w:rsidRPr="00C43DC0" w:rsidRDefault="008960D3" w:rsidP="008960D3">
      <w:pPr>
        <w:rPr>
          <w:szCs w:val="24"/>
        </w:rPr>
      </w:pPr>
    </w:p>
    <w:p w14:paraId="0B13D1AD" w14:textId="06906C8B" w:rsidR="00453011" w:rsidRPr="00C43DC0" w:rsidRDefault="008960D3" w:rsidP="005D6E99">
      <w:pPr>
        <w:pStyle w:val="Heading1"/>
        <w:rPr>
          <w:rFonts w:ascii="Times New Roman" w:hAnsi="Times New Roman"/>
          <w:i/>
        </w:rPr>
      </w:pPr>
      <w:r w:rsidRPr="00C43DC0">
        <w:rPr>
          <w:rFonts w:ascii="Times New Roman" w:hAnsi="Times New Roman"/>
          <w:i/>
          <w:sz w:val="24"/>
          <w:szCs w:val="24"/>
        </w:rPr>
        <w:t>Please request the Lead Staff Contact to upload the Letter of Support</w:t>
      </w:r>
      <w:r w:rsidRPr="00C43DC0">
        <w:rPr>
          <w:rFonts w:ascii="Times New Roman" w:hAnsi="Times New Roman"/>
          <w:i/>
        </w:rPr>
        <w:t>.</w:t>
      </w:r>
    </w:p>
    <w:p w14:paraId="64DE8102" w14:textId="77777777" w:rsidR="00363758" w:rsidRPr="00C43DC0" w:rsidRDefault="00363758" w:rsidP="00363758"/>
    <w:p w14:paraId="12CD97CC" w14:textId="5365EFAB" w:rsidR="00363758" w:rsidRPr="00C43DC0" w:rsidRDefault="00363758" w:rsidP="00363758">
      <w:r w:rsidRPr="00C43DC0">
        <w:t xml:space="preserve">Enclosure: Budget and Impact Calculator, </w:t>
      </w:r>
      <w:r w:rsidR="00CB2DAE" w:rsidRPr="00C43DC0">
        <w:t>Data</w:t>
      </w:r>
      <w:r w:rsidRPr="00C43DC0">
        <w:t xml:space="preserve"> Collection Sheet</w:t>
      </w:r>
      <w:r w:rsidR="00AC587E" w:rsidRPr="00C43DC0">
        <w:t xml:space="preserve"> (restroom use)</w:t>
      </w:r>
      <w:r w:rsidRPr="00C43DC0">
        <w:t xml:space="preserve">, </w:t>
      </w:r>
      <w:r w:rsidR="00326157">
        <w:t>Tripp-Adams Toilet Documentation</w:t>
      </w:r>
      <w:r w:rsidR="00BC59CF" w:rsidRPr="00C43DC0">
        <w:t xml:space="preserve">, </w:t>
      </w:r>
      <w:r w:rsidR="006A0E12">
        <w:t xml:space="preserve">WECalc Water Usage and Carbon Consumption Values, </w:t>
      </w:r>
      <w:r w:rsidR="00BC59CF" w:rsidRPr="00C43DC0">
        <w:t>Curriculum Vitae</w:t>
      </w:r>
    </w:p>
    <w:p w14:paraId="01F78D98" w14:textId="77777777" w:rsidR="007D760D" w:rsidRPr="00C43DC0" w:rsidRDefault="007D760D" w:rsidP="00363758"/>
    <w:p w14:paraId="6EFE1175" w14:textId="77777777" w:rsidR="0038483C" w:rsidRPr="00C43DC0" w:rsidRDefault="0038483C" w:rsidP="00363758">
      <w:pPr>
        <w:sectPr w:rsidR="0038483C" w:rsidRPr="00C43DC0" w:rsidSect="005D6E99">
          <w:headerReference w:type="default" r:id="rId13"/>
          <w:footerReference w:type="even" r:id="rId14"/>
          <w:footerReference w:type="default" r:id="rId15"/>
          <w:headerReference w:type="first" r:id="rId16"/>
          <w:footerReference w:type="first" r:id="rId17"/>
          <w:pgSz w:w="12240" w:h="15840" w:code="1"/>
          <w:pgMar w:top="289" w:right="1440" w:bottom="1440" w:left="1440" w:header="720" w:footer="289" w:gutter="0"/>
          <w:pgNumType w:start="1"/>
          <w:cols w:space="720"/>
          <w:titlePg/>
          <w:docGrid w:linePitch="360"/>
        </w:sectPr>
      </w:pPr>
    </w:p>
    <w:p w14:paraId="045555F9" w14:textId="3D4EB6D0" w:rsidR="0038483C" w:rsidRPr="00C43DC0" w:rsidRDefault="0038483C" w:rsidP="0038483C">
      <w:pPr>
        <w:rPr>
          <w:sz w:val="32"/>
          <w:szCs w:val="32"/>
        </w:rPr>
      </w:pPr>
      <w:r w:rsidRPr="00C43DC0">
        <w:rPr>
          <w:sz w:val="32"/>
          <w:szCs w:val="32"/>
        </w:rPr>
        <w:lastRenderedPageBreak/>
        <w:t>Appendix</w:t>
      </w:r>
    </w:p>
    <w:p w14:paraId="1C787C3A" w14:textId="77777777" w:rsidR="0038483C" w:rsidRPr="00C43DC0" w:rsidRDefault="0038483C" w:rsidP="0038483C">
      <w:pPr>
        <w:pStyle w:val="BodyText"/>
        <w:spacing w:before="193"/>
        <w:rPr>
          <w:rFonts w:cs="Calibri"/>
          <w:u w:val="single"/>
        </w:rPr>
      </w:pPr>
      <w:r w:rsidRPr="00C43DC0">
        <w:rPr>
          <w:rFonts w:cs="Calibri"/>
          <w:u w:val="single"/>
        </w:rPr>
        <w:t>Additional Justification/Alternative Calculations</w:t>
      </w:r>
    </w:p>
    <w:p w14:paraId="23F0B436" w14:textId="55427258" w:rsidR="0038483C" w:rsidRPr="00C43DC0" w:rsidRDefault="0038483C" w:rsidP="0038483C">
      <w:pPr>
        <w:pStyle w:val="BodyText"/>
        <w:spacing w:before="193"/>
        <w:rPr>
          <w:rFonts w:cs="Calibri"/>
          <w:u w:val="single"/>
        </w:rPr>
      </w:pPr>
      <w:r w:rsidRPr="00C43DC0">
        <w:rPr>
          <w:rFonts w:cs="Calibri"/>
        </w:rPr>
        <w:t>According to the City of Madison’s Water Utility (</w:t>
      </w:r>
      <w:hyperlink r:id="rId18" w:history="1">
        <w:r w:rsidRPr="00C43DC0">
          <w:rPr>
            <w:rStyle w:val="Hyperlink"/>
            <w:rFonts w:cs="Calibri"/>
          </w:rPr>
          <w:t>http://www.cityofmadison.com/water/billing-rates/water-sewer-stormwater-rates</w:t>
        </w:r>
      </w:hyperlink>
      <w:r w:rsidRPr="00C43DC0">
        <w:rPr>
          <w:rFonts w:cs="Calibri"/>
        </w:rPr>
        <w:t>), water usage (per billing month) over 14,000 gallons results in a cost of $5.07 per 1,000 gallons.  According to the American Water Works Association, the average person (independent of gender) flushes 5 times per day.  Witte Hall has ~64 residents per floor (2 towers x 9 floors (1</w:t>
      </w:r>
      <w:r w:rsidRPr="00C43DC0">
        <w:rPr>
          <w:rFonts w:cs="Calibri"/>
          <w:vertAlign w:val="superscript"/>
        </w:rPr>
        <w:t>st</w:t>
      </w:r>
      <w:r w:rsidRPr="00C43DC0">
        <w:rPr>
          <w:rFonts w:cs="Calibri"/>
        </w:rPr>
        <w:t xml:space="preserve"> floor not residence) = 18; 1,150 residents/18 floors = 63.9 residents per floor), consisting of 1 bathroom per gender.  In each bathroom, there are ~5 toilets (and no urinals for male bathrooms).  This would result in an estimated 9,125 gallons (low water efficiency rating of 5 gallons per flush) or 6,388 gallons (standard water efficiency rater of 3.5 gallons per flush) used per person per year (</w:t>
      </w:r>
      <w:hyperlink r:id="rId19" w:history="1">
        <w:r w:rsidRPr="00C43DC0">
          <w:rPr>
            <w:rStyle w:val="Hyperlink"/>
            <w:rFonts w:cs="Calibri"/>
          </w:rPr>
          <w:t>http://www.conserveh2o.org/toilet-water-use</w:t>
        </w:r>
      </w:hyperlink>
      <w:r w:rsidRPr="00C43DC0">
        <w:rPr>
          <w:rFonts w:cs="Calibri"/>
        </w:rPr>
        <w:t xml:space="preserve">).  Furthermore, one residence floor in Witte Hall would use about 584,000 (low water efficiency rating) or 408,832 gallons of water per year.  This would result in a total water utility bill of about $2,960.88 (low water efficiency rating) or $2,072.78 (standard water efficiency rating) per residence floor per year.  Breaking this down further, each toilet would result in a total utility bill of $296.09 (low water efficiency rating) or $207.28 (standard water efficiency rating) per year.  </w:t>
      </w:r>
    </w:p>
    <w:p w14:paraId="3E413275" w14:textId="75DE5F61" w:rsidR="007D760D" w:rsidRPr="00363758" w:rsidRDefault="007D760D" w:rsidP="00363758"/>
    <w:sectPr w:rsidR="007D760D" w:rsidRPr="00363758" w:rsidSect="005D6E99">
      <w:pgSz w:w="12240" w:h="15840" w:code="1"/>
      <w:pgMar w:top="289" w:right="1440" w:bottom="1440" w:left="1440" w:header="720" w:footer="289" w:gutter="0"/>
      <w:pgNumType w:start="1"/>
      <w:cols w:space="720"/>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998563" w15:done="0"/>
  <w15:commentEx w15:paraId="2B515CE4" w15:done="0"/>
  <w15:commentEx w15:paraId="58271426" w15:done="0"/>
  <w15:commentEx w15:paraId="21CA70E4" w15:done="0"/>
  <w15:commentEx w15:paraId="79827335" w15:done="0"/>
  <w15:commentEx w15:paraId="13ED166C" w15:done="0"/>
  <w15:commentEx w15:paraId="7C6E2A1C" w15:done="0"/>
  <w15:commentEx w15:paraId="49A6DF64" w15:done="0"/>
  <w15:commentEx w15:paraId="1174E262" w15:done="0"/>
  <w15:commentEx w15:paraId="05820A83" w15:done="0"/>
  <w15:commentEx w15:paraId="7EBD845D" w15:done="0"/>
  <w15:commentEx w15:paraId="67815D8F" w15:done="0"/>
  <w15:commentEx w15:paraId="1C7E17E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95D6D" w14:textId="77777777" w:rsidR="001D1F41" w:rsidRDefault="001D1F41">
      <w:r>
        <w:separator/>
      </w:r>
    </w:p>
  </w:endnote>
  <w:endnote w:type="continuationSeparator" w:id="0">
    <w:p w14:paraId="5AF5EB6E" w14:textId="77777777" w:rsidR="001D1F41" w:rsidRDefault="001D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P IconicSymbolsA">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Yu Gothic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C654D" w14:textId="77777777" w:rsidR="001D1F41" w:rsidRDefault="001D1F41" w:rsidP="001813C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ED69B1" w14:textId="77777777" w:rsidR="001D1F41" w:rsidRDefault="001D1F41" w:rsidP="0045301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56DA6" w14:textId="1DC6D2B5" w:rsidR="001D1F41" w:rsidRDefault="001D1F41" w:rsidP="00550E54">
    <w:pPr>
      <w:pStyle w:val="Footer"/>
      <w:framePr w:wrap="none" w:vAnchor="text" w:hAnchor="page" w:x="4342" w:y="-694"/>
      <w:rPr>
        <w:rStyle w:val="PageNumber"/>
      </w:rPr>
    </w:pPr>
    <w:r w:rsidRPr="005D6E99">
      <w:rPr>
        <w:rStyle w:val="PageNumber"/>
        <w:rFonts w:asciiTheme="minorHAnsi" w:hAnsiTheme="minorHAnsi"/>
      </w:rPr>
      <w:t xml:space="preserve">UW-Madison Student Green Fund </w:t>
    </w:r>
    <w:r>
      <w:rPr>
        <w:rStyle w:val="PageNumber"/>
        <w:rFonts w:asciiTheme="minorHAnsi" w:hAnsiTheme="minorHAnsi"/>
      </w:rPr>
      <w:t xml:space="preserve">| 2017-2018 | </w:t>
    </w:r>
    <w:r w:rsidRPr="005D6E99">
      <w:rPr>
        <w:rStyle w:val="PageNumber"/>
        <w:rFonts w:asciiTheme="minorHAnsi" w:hAnsiTheme="minorHAnsi"/>
      </w:rPr>
      <w:t xml:space="preserve">Application </w:t>
    </w:r>
    <w:proofErr w:type="gramStart"/>
    <w:r w:rsidRPr="005D6E99">
      <w:rPr>
        <w:rStyle w:val="PageNumber"/>
        <w:rFonts w:asciiTheme="minorHAnsi" w:hAnsiTheme="minorHAnsi"/>
      </w:rPr>
      <w:t>Form</w:t>
    </w:r>
    <w:r>
      <w:rPr>
        <w:rStyle w:val="PageNumber"/>
      </w:rPr>
      <w:t xml:space="preserve">     </w:t>
    </w:r>
    <w:proofErr w:type="gramEnd"/>
    <w:r w:rsidRPr="00550E54">
      <w:rPr>
        <w:rStyle w:val="PageNumber"/>
        <w:rFonts w:asciiTheme="minorHAnsi" w:hAnsiTheme="minorHAnsi"/>
      </w:rPr>
      <w:fldChar w:fldCharType="begin"/>
    </w:r>
    <w:r w:rsidRPr="00550E54">
      <w:rPr>
        <w:rStyle w:val="PageNumber"/>
        <w:rFonts w:asciiTheme="minorHAnsi" w:hAnsiTheme="minorHAnsi"/>
      </w:rPr>
      <w:instrText xml:space="preserve">PAGE  </w:instrText>
    </w:r>
    <w:r w:rsidRPr="00550E54">
      <w:rPr>
        <w:rStyle w:val="PageNumber"/>
        <w:rFonts w:asciiTheme="minorHAnsi" w:hAnsiTheme="minorHAnsi"/>
      </w:rPr>
      <w:fldChar w:fldCharType="separate"/>
    </w:r>
    <w:r w:rsidR="00FA0C53">
      <w:rPr>
        <w:rStyle w:val="PageNumber"/>
        <w:rFonts w:asciiTheme="minorHAnsi" w:hAnsiTheme="minorHAnsi"/>
        <w:noProof/>
      </w:rPr>
      <w:t>5</w:t>
    </w:r>
    <w:r w:rsidRPr="00550E54">
      <w:rPr>
        <w:rStyle w:val="PageNumber"/>
        <w:rFonts w:asciiTheme="minorHAnsi" w:hAnsiTheme="minorHAnsi"/>
      </w:rPr>
      <w:fldChar w:fldCharType="end"/>
    </w:r>
  </w:p>
  <w:p w14:paraId="6B9C9418" w14:textId="77777777" w:rsidR="001D1F41" w:rsidRDefault="001D1F41"/>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C15C2" w14:textId="68B1D91C" w:rsidR="001D1F41" w:rsidRDefault="001D1F41" w:rsidP="00550E54">
    <w:pPr>
      <w:pStyle w:val="Footer"/>
      <w:framePr w:wrap="none" w:vAnchor="text" w:hAnchor="page" w:x="4462" w:y="-763"/>
      <w:rPr>
        <w:rStyle w:val="PageNumber"/>
      </w:rPr>
    </w:pPr>
    <w:r w:rsidRPr="005D6E99">
      <w:rPr>
        <w:rStyle w:val="PageNumber"/>
        <w:rFonts w:asciiTheme="minorHAnsi" w:hAnsiTheme="minorHAnsi"/>
      </w:rPr>
      <w:t xml:space="preserve">UW-Madison Student Green Fund </w:t>
    </w:r>
    <w:r>
      <w:rPr>
        <w:rStyle w:val="PageNumber"/>
        <w:rFonts w:asciiTheme="minorHAnsi" w:hAnsiTheme="minorHAnsi"/>
      </w:rPr>
      <w:t xml:space="preserve">| 2017-2018 | </w:t>
    </w:r>
    <w:r w:rsidRPr="005D6E99">
      <w:rPr>
        <w:rStyle w:val="PageNumber"/>
        <w:rFonts w:asciiTheme="minorHAnsi" w:hAnsiTheme="minorHAnsi"/>
      </w:rPr>
      <w:t xml:space="preserve">Application </w:t>
    </w:r>
    <w:proofErr w:type="gramStart"/>
    <w:r w:rsidRPr="005D6E99">
      <w:rPr>
        <w:rStyle w:val="PageNumber"/>
        <w:rFonts w:asciiTheme="minorHAnsi" w:hAnsiTheme="minorHAnsi"/>
      </w:rPr>
      <w:t>Form</w:t>
    </w:r>
    <w:r>
      <w:rPr>
        <w:rStyle w:val="PageNumber"/>
      </w:rPr>
      <w:t xml:space="preserve">     </w:t>
    </w:r>
    <w:proofErr w:type="gramEnd"/>
    <w:r w:rsidRPr="00550E54">
      <w:rPr>
        <w:rStyle w:val="PageNumber"/>
        <w:rFonts w:asciiTheme="minorHAnsi" w:hAnsiTheme="minorHAnsi"/>
      </w:rPr>
      <w:fldChar w:fldCharType="begin"/>
    </w:r>
    <w:r w:rsidRPr="00550E54">
      <w:rPr>
        <w:rStyle w:val="PageNumber"/>
        <w:rFonts w:asciiTheme="minorHAnsi" w:hAnsiTheme="minorHAnsi"/>
      </w:rPr>
      <w:instrText xml:space="preserve">PAGE  </w:instrText>
    </w:r>
    <w:r w:rsidRPr="00550E54">
      <w:rPr>
        <w:rStyle w:val="PageNumber"/>
        <w:rFonts w:asciiTheme="minorHAnsi" w:hAnsiTheme="minorHAnsi"/>
      </w:rPr>
      <w:fldChar w:fldCharType="separate"/>
    </w:r>
    <w:r w:rsidR="00FA0C53">
      <w:rPr>
        <w:rStyle w:val="PageNumber"/>
        <w:rFonts w:asciiTheme="minorHAnsi" w:hAnsiTheme="minorHAnsi"/>
        <w:noProof/>
      </w:rPr>
      <w:t>1</w:t>
    </w:r>
    <w:r w:rsidRPr="00550E54">
      <w:rPr>
        <w:rStyle w:val="PageNumber"/>
        <w:rFonts w:asciiTheme="minorHAnsi" w:hAnsiTheme="minorHAnsi"/>
      </w:rPr>
      <w:fldChar w:fldCharType="end"/>
    </w:r>
  </w:p>
  <w:p w14:paraId="69F2BDAF" w14:textId="7F6DFDF5" w:rsidR="001D1F41" w:rsidRDefault="001D1F41" w:rsidP="00453011">
    <w:pPr>
      <w:tabs>
        <w:tab w:val="center" w:pos="4680"/>
      </w:tabs>
      <w:ind w:right="360"/>
      <w:jc w:val="center"/>
      <w:rPr>
        <w:rFonts w:ascii="Arial" w:hAnsi="Arial"/>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4D1AB" w14:textId="77777777" w:rsidR="001D1F41" w:rsidRDefault="001D1F41">
      <w:r>
        <w:separator/>
      </w:r>
    </w:p>
  </w:footnote>
  <w:footnote w:type="continuationSeparator" w:id="0">
    <w:p w14:paraId="51BE8940" w14:textId="77777777" w:rsidR="001D1F41" w:rsidRDefault="001D1F4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17861" w14:textId="77777777" w:rsidR="001D1F41" w:rsidRDefault="001D1F41" w:rsidP="007F13D7">
    <w:pPr>
      <w:pStyle w:val="Header"/>
    </w:pPr>
    <w:r>
      <w:rPr>
        <w:noProof/>
      </w:rPr>
      <w:drawing>
        <wp:anchor distT="0" distB="0" distL="114300" distR="114300" simplePos="0" relativeHeight="251660288" behindDoc="0" locked="0" layoutInCell="1" allowOverlap="1" wp14:anchorId="2F80A9D7" wp14:editId="76006F00">
          <wp:simplePos x="0" y="0"/>
          <wp:positionH relativeFrom="column">
            <wp:posOffset>0</wp:posOffset>
          </wp:positionH>
          <wp:positionV relativeFrom="paragraph">
            <wp:posOffset>0</wp:posOffset>
          </wp:positionV>
          <wp:extent cx="2171700" cy="66751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Sustainability_4c_L.jpg"/>
                  <pic:cNvPicPr/>
                </pic:nvPicPr>
                <pic:blipFill>
                  <a:blip r:embed="rId1">
                    <a:extLst>
                      <a:ext uri="{28A0092B-C50C-407E-A947-70E740481C1C}">
                        <a14:useLocalDpi xmlns:a14="http://schemas.microsoft.com/office/drawing/2010/main" val="0"/>
                      </a:ext>
                    </a:extLst>
                  </a:blip>
                  <a:stretch>
                    <a:fillRect/>
                  </a:stretch>
                </pic:blipFill>
                <pic:spPr>
                  <a:xfrm>
                    <a:off x="0" y="0"/>
                    <a:ext cx="2171700" cy="667519"/>
                  </a:xfrm>
                  <a:prstGeom prst="rect">
                    <a:avLst/>
                  </a:prstGeom>
                </pic:spPr>
              </pic:pic>
            </a:graphicData>
          </a:graphic>
          <wp14:sizeRelH relativeFrom="page">
            <wp14:pctWidth>0</wp14:pctWidth>
          </wp14:sizeRelH>
          <wp14:sizeRelV relativeFrom="page">
            <wp14:pctHeight>0</wp14:pctHeight>
          </wp14:sizeRelV>
        </wp:anchor>
      </w:drawing>
    </w:r>
    <w:r>
      <w:tab/>
    </w:r>
    <w:r>
      <w:tab/>
    </w:r>
  </w:p>
  <w:p w14:paraId="43F8DE8A" w14:textId="77777777" w:rsidR="001D1F41" w:rsidRDefault="001D1F41">
    <w:pPr>
      <w:pStyle w:val="Header"/>
      <w:rPr>
        <w:b/>
      </w:rPr>
    </w:pPr>
  </w:p>
  <w:p w14:paraId="5DAC365F" w14:textId="77777777" w:rsidR="001D1F41" w:rsidRDefault="001D1F41">
    <w:pPr>
      <w:pStyle w:val="Header"/>
      <w:rPr>
        <w:b/>
      </w:rPr>
    </w:pPr>
  </w:p>
  <w:p w14:paraId="32AED180" w14:textId="77777777" w:rsidR="001D1F41" w:rsidRDefault="001D1F41">
    <w:pPr>
      <w:pStyle w:val="Header"/>
      <w:rPr>
        <w:rFonts w:ascii="Arial" w:hAnsi="Arial"/>
        <w:sz w:val="2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EE0F3" w14:textId="597EF047" w:rsidR="001D1F41" w:rsidRDefault="001D1F41" w:rsidP="008960D3">
    <w:pPr>
      <w:pStyle w:val="Header"/>
      <w:jc w:val="right"/>
    </w:pPr>
    <w:r>
      <w:rPr>
        <w:noProof/>
      </w:rPr>
      <w:drawing>
        <wp:anchor distT="0" distB="0" distL="114300" distR="114300" simplePos="0" relativeHeight="251662336" behindDoc="0" locked="0" layoutInCell="1" allowOverlap="1" wp14:anchorId="75D4C96D" wp14:editId="7F40618A">
          <wp:simplePos x="0" y="0"/>
          <wp:positionH relativeFrom="column">
            <wp:posOffset>0</wp:posOffset>
          </wp:positionH>
          <wp:positionV relativeFrom="paragraph">
            <wp:posOffset>0</wp:posOffset>
          </wp:positionV>
          <wp:extent cx="2084832" cy="66751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 of Sustainability_color-flush.pdf"/>
                  <pic:cNvPicPr/>
                </pic:nvPicPr>
                <pic:blipFill>
                  <a:blip r:embed="rId1">
                    <a:extLst>
                      <a:ext uri="{28A0092B-C50C-407E-A947-70E740481C1C}">
                        <a14:useLocalDpi xmlns:a14="http://schemas.microsoft.com/office/drawing/2010/main" val="0"/>
                      </a:ext>
                    </a:extLst>
                  </a:blip>
                  <a:stretch>
                    <a:fillRect/>
                  </a:stretch>
                </pic:blipFill>
                <pic:spPr>
                  <a:xfrm>
                    <a:off x="0" y="0"/>
                    <a:ext cx="2084832" cy="667512"/>
                  </a:xfrm>
                  <a:prstGeom prst="rect">
                    <a:avLst/>
                  </a:prstGeom>
                </pic:spPr>
              </pic:pic>
            </a:graphicData>
          </a:graphic>
          <wp14:sizeRelH relativeFrom="margin">
            <wp14:pctWidth>0</wp14:pctWidth>
          </wp14:sizeRelH>
          <wp14:sizeRelV relativeFrom="margin">
            <wp14:pctHeight>0</wp14:pctHeight>
          </wp14:sizeRelV>
        </wp:anchor>
      </w:drawing>
    </w:r>
    <w:r>
      <w:tab/>
    </w:r>
    <w:r>
      <w:tab/>
    </w:r>
  </w:p>
  <w:p w14:paraId="0B19AB79" w14:textId="64E8AD1B" w:rsidR="001D1F41" w:rsidRPr="008960D3" w:rsidRDefault="001D1F41" w:rsidP="008960D3">
    <w:pPr>
      <w:pStyle w:val="Header"/>
      <w:jc w:val="right"/>
      <w:rPr>
        <w:rFonts w:asciiTheme="minorHAnsi" w:hAnsiTheme="minorHAnsi"/>
        <w:sz w:val="40"/>
        <w:szCs w:val="40"/>
      </w:rPr>
    </w:pPr>
    <w:r w:rsidRPr="008960D3">
      <w:rPr>
        <w:rFonts w:asciiTheme="minorHAnsi" w:hAnsiTheme="minorHAnsi"/>
        <w:sz w:val="40"/>
        <w:szCs w:val="40"/>
      </w:rPr>
      <w:t>Application Form</w:t>
    </w:r>
  </w:p>
  <w:p w14:paraId="2883A70C" w14:textId="77777777" w:rsidR="001D1F41" w:rsidRPr="008960D3" w:rsidRDefault="001D1F41">
    <w:pPr>
      <w:pStyle w:val="Header"/>
      <w:rPr>
        <w:rFonts w:asciiTheme="minorHAnsi" w:hAnsiTheme="minorHAnsi"/>
        <w:b/>
        <w:sz w:val="40"/>
        <w:szCs w:val="4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F58D626"/>
    <w:lvl w:ilvl="0">
      <w:numFmt w:val="decimal"/>
      <w:lvlText w:val="*"/>
      <w:lvlJc w:val="left"/>
    </w:lvl>
  </w:abstractNum>
  <w:abstractNum w:abstractNumId="1">
    <w:nsid w:val="00000001"/>
    <w:multiLevelType w:val="multilevel"/>
    <w:tmpl w:val="00000000"/>
    <w:lvl w:ilvl="0">
      <w:start w:val="1"/>
      <w:numFmt w:val="decimal"/>
      <w:lvlText w:val="%1."/>
      <w:lvlJc w:val="left"/>
      <w:pPr>
        <w:tabs>
          <w:tab w:val="num" w:pos="900"/>
        </w:tabs>
        <w:ind w:left="900" w:hanging="360"/>
      </w:pPr>
      <w:rPr>
        <w:rFonts w:ascii="Arial" w:hAnsi="Arial"/>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lvl w:ilvl="0">
      <w:start w:val="1"/>
      <w:numFmt w:val="decimal"/>
      <w:pStyle w:val="Level1"/>
      <w:lvlText w:val="%1."/>
      <w:lvlJc w:val="left"/>
      <w:pPr>
        <w:tabs>
          <w:tab w:val="num" w:pos="720"/>
        </w:tabs>
        <w:ind w:left="720" w:hanging="360"/>
      </w:pPr>
      <w:rPr>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3BB56A1"/>
    <w:multiLevelType w:val="multilevel"/>
    <w:tmpl w:val="C2DAD3FE"/>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5E26743"/>
    <w:multiLevelType w:val="multilevel"/>
    <w:tmpl w:val="90E06BCA"/>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26E2F8F"/>
    <w:multiLevelType w:val="multilevel"/>
    <w:tmpl w:val="CAA842FE"/>
    <w:lvl w:ilvl="0">
      <w:start w:val="1"/>
      <w:numFmt w:val="decimal"/>
      <w:lvlText w:val="%1."/>
      <w:lvlJc w:val="left"/>
      <w:pPr>
        <w:tabs>
          <w:tab w:val="num" w:pos="1080"/>
        </w:tabs>
        <w:ind w:left="1080" w:hanging="72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78035E5"/>
    <w:multiLevelType w:val="multilevel"/>
    <w:tmpl w:val="A93039B6"/>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8941959"/>
    <w:multiLevelType w:val="multilevel"/>
    <w:tmpl w:val="5A0021A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528173D"/>
    <w:multiLevelType w:val="multilevel"/>
    <w:tmpl w:val="8DA0B66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eastAsia="Times New Roman"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eastAsia="Times New Roman"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2537571D"/>
    <w:multiLevelType w:val="multilevel"/>
    <w:tmpl w:val="52201D20"/>
    <w:lvl w:ilvl="0">
      <w:start w:val="1"/>
      <w:numFmt w:val="decimal"/>
      <w:lvlText w:val="%1."/>
      <w:lvlJc w:val="left"/>
      <w:pPr>
        <w:tabs>
          <w:tab w:val="num" w:pos="1440"/>
        </w:tabs>
        <w:ind w:left="144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A9B2ED9"/>
    <w:multiLevelType w:val="multilevel"/>
    <w:tmpl w:val="09102272"/>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D600503"/>
    <w:multiLevelType w:val="multilevel"/>
    <w:tmpl w:val="B7DE32E0"/>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DFD7C3E"/>
    <w:multiLevelType w:val="hybridMultilevel"/>
    <w:tmpl w:val="56E85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42603D"/>
    <w:multiLevelType w:val="multilevel"/>
    <w:tmpl w:val="FB0A46F6"/>
    <w:lvl w:ilvl="0">
      <w:start w:val="1"/>
      <w:numFmt w:val="decimal"/>
      <w:lvlText w:val="%1.)"/>
      <w:lvlJc w:val="left"/>
      <w:pPr>
        <w:tabs>
          <w:tab w:val="num" w:pos="1095"/>
        </w:tabs>
        <w:ind w:left="1095" w:hanging="375"/>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361E6565"/>
    <w:multiLevelType w:val="multilevel"/>
    <w:tmpl w:val="603432E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eastAsia="Times New Roman"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eastAsia="Times New Roman"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nsid w:val="4A957CAA"/>
    <w:multiLevelType w:val="multilevel"/>
    <w:tmpl w:val="9A4E2BE4"/>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C405B0D"/>
    <w:multiLevelType w:val="multilevel"/>
    <w:tmpl w:val="DC9E419C"/>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0F2682A"/>
    <w:multiLevelType w:val="multilevel"/>
    <w:tmpl w:val="AB683C66"/>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4322B38"/>
    <w:multiLevelType w:val="multilevel"/>
    <w:tmpl w:val="8D080A68"/>
    <w:lvl w:ilvl="0">
      <w:start w:val="1"/>
      <w:numFmt w:val="decimal"/>
      <w:lvlText w:val="%1."/>
      <w:lvlJc w:val="left"/>
      <w:pPr>
        <w:tabs>
          <w:tab w:val="num" w:pos="1440"/>
        </w:tabs>
        <w:ind w:left="144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8683E43"/>
    <w:multiLevelType w:val="multilevel"/>
    <w:tmpl w:val="89CCE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CBF281B"/>
    <w:multiLevelType w:val="multilevel"/>
    <w:tmpl w:val="8D9C3F9C"/>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E5D23AA"/>
    <w:multiLevelType w:val="multilevel"/>
    <w:tmpl w:val="D2C092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02509C7"/>
    <w:multiLevelType w:val="multilevel"/>
    <w:tmpl w:val="AABC9C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5A91F68"/>
    <w:multiLevelType w:val="multilevel"/>
    <w:tmpl w:val="33CEAF80"/>
    <w:lvl w:ilvl="0">
      <w:start w:val="1"/>
      <w:numFmt w:val="bullet"/>
      <w:lvlText w:val=""/>
      <w:lvlJc w:val="left"/>
      <w:pPr>
        <w:tabs>
          <w:tab w:val="num" w:pos="720"/>
        </w:tabs>
        <w:ind w:left="720" w:hanging="360"/>
      </w:pPr>
      <w:rPr>
        <w:rFonts w:ascii="Symbol" w:eastAsia="Times New Roman"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EBA6EC5"/>
    <w:multiLevelType w:val="multilevel"/>
    <w:tmpl w:val="97C4CE9E"/>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14"/>
  </w:num>
  <w:num w:numId="3">
    <w:abstractNumId w:val="7"/>
  </w:num>
  <w:num w:numId="4">
    <w:abstractNumId w:val="8"/>
  </w:num>
  <w:num w:numId="5">
    <w:abstractNumId w:val="2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abstractNumId w:val="0"/>
    <w:lvlOverride w:ilvl="0">
      <w:lvl w:ilvl="0">
        <w:numFmt w:val="bullet"/>
        <w:lvlText w:val=""/>
        <w:legacy w:legacy="1" w:legacySpace="0" w:legacyIndent="360"/>
        <w:lvlJc w:val="left"/>
        <w:pPr>
          <w:ind w:left="720" w:hanging="360"/>
        </w:pPr>
        <w:rPr>
          <w:rFonts w:ascii="WP IconicSymbolsA" w:hAnsi="WP IconicSymbolsA" w:hint="default"/>
        </w:rPr>
      </w:lvl>
    </w:lvlOverride>
  </w:num>
  <w:num w:numId="17">
    <w:abstractNumId w:val="11"/>
  </w:num>
  <w:num w:numId="18">
    <w:abstractNumId w:val="24"/>
  </w:num>
  <w:num w:numId="19">
    <w:abstractNumId w:val="4"/>
  </w:num>
  <w:num w:numId="20">
    <w:abstractNumId w:val="15"/>
  </w:num>
  <w:num w:numId="21">
    <w:abstractNumId w:val="10"/>
  </w:num>
  <w:num w:numId="22">
    <w:abstractNumId w:val="20"/>
  </w:num>
  <w:num w:numId="23">
    <w:abstractNumId w:val="6"/>
  </w:num>
  <w:num w:numId="24">
    <w:abstractNumId w:val="17"/>
  </w:num>
  <w:num w:numId="25">
    <w:abstractNumId w:val="12"/>
  </w:num>
  <w:num w:numId="26">
    <w:abstractNumId w:val="19"/>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5DB"/>
    <w:rsid w:val="000075EA"/>
    <w:rsid w:val="00040C45"/>
    <w:rsid w:val="00097FDA"/>
    <w:rsid w:val="000A1DBA"/>
    <w:rsid w:val="000C55DB"/>
    <w:rsid w:val="000E4CCD"/>
    <w:rsid w:val="000F01F8"/>
    <w:rsid w:val="0010687C"/>
    <w:rsid w:val="00122772"/>
    <w:rsid w:val="00135650"/>
    <w:rsid w:val="001422DC"/>
    <w:rsid w:val="001751EB"/>
    <w:rsid w:val="001813CA"/>
    <w:rsid w:val="001B6777"/>
    <w:rsid w:val="001C41B9"/>
    <w:rsid w:val="001C5505"/>
    <w:rsid w:val="001C72A1"/>
    <w:rsid w:val="001D1F41"/>
    <w:rsid w:val="001D6F80"/>
    <w:rsid w:val="001E6C8B"/>
    <w:rsid w:val="00245C24"/>
    <w:rsid w:val="0025409C"/>
    <w:rsid w:val="0025756E"/>
    <w:rsid w:val="002C04B1"/>
    <w:rsid w:val="00326157"/>
    <w:rsid w:val="00332BBB"/>
    <w:rsid w:val="00334C5D"/>
    <w:rsid w:val="00355C2B"/>
    <w:rsid w:val="00360F06"/>
    <w:rsid w:val="00363758"/>
    <w:rsid w:val="003655AD"/>
    <w:rsid w:val="00370E6F"/>
    <w:rsid w:val="00374190"/>
    <w:rsid w:val="0038483C"/>
    <w:rsid w:val="00392994"/>
    <w:rsid w:val="003C13DE"/>
    <w:rsid w:val="003F2679"/>
    <w:rsid w:val="00445095"/>
    <w:rsid w:val="00453011"/>
    <w:rsid w:val="004800DE"/>
    <w:rsid w:val="00495D3D"/>
    <w:rsid w:val="004A22E8"/>
    <w:rsid w:val="004B2184"/>
    <w:rsid w:val="004C0BD3"/>
    <w:rsid w:val="004D7670"/>
    <w:rsid w:val="004E3D6F"/>
    <w:rsid w:val="004E3FC3"/>
    <w:rsid w:val="004E5ECF"/>
    <w:rsid w:val="00505602"/>
    <w:rsid w:val="00535799"/>
    <w:rsid w:val="00550E54"/>
    <w:rsid w:val="00551837"/>
    <w:rsid w:val="00556A6D"/>
    <w:rsid w:val="005D6E99"/>
    <w:rsid w:val="005E3D5D"/>
    <w:rsid w:val="005F428A"/>
    <w:rsid w:val="00620E35"/>
    <w:rsid w:val="006443A6"/>
    <w:rsid w:val="006713D8"/>
    <w:rsid w:val="006A084D"/>
    <w:rsid w:val="006A0E12"/>
    <w:rsid w:val="006A4D68"/>
    <w:rsid w:val="006B1D6D"/>
    <w:rsid w:val="006C1F63"/>
    <w:rsid w:val="006D1926"/>
    <w:rsid w:val="006D50EE"/>
    <w:rsid w:val="006D50F0"/>
    <w:rsid w:val="006F4312"/>
    <w:rsid w:val="006F659F"/>
    <w:rsid w:val="00715614"/>
    <w:rsid w:val="0071737E"/>
    <w:rsid w:val="007B0D95"/>
    <w:rsid w:val="007D760D"/>
    <w:rsid w:val="007F13D7"/>
    <w:rsid w:val="00831E5B"/>
    <w:rsid w:val="008560DF"/>
    <w:rsid w:val="008960D3"/>
    <w:rsid w:val="008A3721"/>
    <w:rsid w:val="00902FD0"/>
    <w:rsid w:val="00907944"/>
    <w:rsid w:val="0091186F"/>
    <w:rsid w:val="00956A40"/>
    <w:rsid w:val="00993D52"/>
    <w:rsid w:val="00996AE5"/>
    <w:rsid w:val="009B272F"/>
    <w:rsid w:val="009C03EF"/>
    <w:rsid w:val="009D45B1"/>
    <w:rsid w:val="009F05B5"/>
    <w:rsid w:val="00A12409"/>
    <w:rsid w:val="00A243EF"/>
    <w:rsid w:val="00A62271"/>
    <w:rsid w:val="00A90E86"/>
    <w:rsid w:val="00AA5599"/>
    <w:rsid w:val="00AC587E"/>
    <w:rsid w:val="00AC7F7A"/>
    <w:rsid w:val="00AF0C5F"/>
    <w:rsid w:val="00AF4A13"/>
    <w:rsid w:val="00B04E0E"/>
    <w:rsid w:val="00B1381A"/>
    <w:rsid w:val="00B31509"/>
    <w:rsid w:val="00B41A6B"/>
    <w:rsid w:val="00B46D00"/>
    <w:rsid w:val="00B7166E"/>
    <w:rsid w:val="00BA7A8F"/>
    <w:rsid w:val="00BC59CF"/>
    <w:rsid w:val="00BC67BE"/>
    <w:rsid w:val="00BD3BFB"/>
    <w:rsid w:val="00BE0D80"/>
    <w:rsid w:val="00C0596F"/>
    <w:rsid w:val="00C33A70"/>
    <w:rsid w:val="00C37F43"/>
    <w:rsid w:val="00C412D2"/>
    <w:rsid w:val="00C43DC0"/>
    <w:rsid w:val="00C7361F"/>
    <w:rsid w:val="00C82E9D"/>
    <w:rsid w:val="00C9713D"/>
    <w:rsid w:val="00CB2DAE"/>
    <w:rsid w:val="00CF599C"/>
    <w:rsid w:val="00CF72CE"/>
    <w:rsid w:val="00D0375D"/>
    <w:rsid w:val="00D40195"/>
    <w:rsid w:val="00D41949"/>
    <w:rsid w:val="00D54943"/>
    <w:rsid w:val="00D55FD3"/>
    <w:rsid w:val="00D80174"/>
    <w:rsid w:val="00DA4CD5"/>
    <w:rsid w:val="00DB19E4"/>
    <w:rsid w:val="00DB341B"/>
    <w:rsid w:val="00DB7068"/>
    <w:rsid w:val="00E007FC"/>
    <w:rsid w:val="00E101F9"/>
    <w:rsid w:val="00E315BE"/>
    <w:rsid w:val="00E53D73"/>
    <w:rsid w:val="00E61B17"/>
    <w:rsid w:val="00E7609C"/>
    <w:rsid w:val="00E8554E"/>
    <w:rsid w:val="00E975B3"/>
    <w:rsid w:val="00EA4E90"/>
    <w:rsid w:val="00EA6907"/>
    <w:rsid w:val="00EB42AE"/>
    <w:rsid w:val="00EE154D"/>
    <w:rsid w:val="00EF0E24"/>
    <w:rsid w:val="00EF43F5"/>
    <w:rsid w:val="00F36DC0"/>
    <w:rsid w:val="00FA0C53"/>
    <w:rsid w:val="00FE7086"/>
    <w:rsid w:val="00FE75CE"/>
    <w:rsid w:val="00FF417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E28F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w:hAnsi="Courier"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rPr>
  </w:style>
  <w:style w:type="paragraph" w:styleId="Heading1">
    <w:name w:val="heading 1"/>
    <w:basedOn w:val="Normal"/>
    <w:next w:val="Normal"/>
    <w:qFormat/>
    <w:pPr>
      <w:keepNext/>
      <w:tabs>
        <w:tab w:val="right" w:pos="9540"/>
      </w:tabs>
      <w:outlineLvl w:val="0"/>
    </w:pPr>
    <w:rPr>
      <w:rFonts w:ascii="Arial" w:hAnsi="Arial"/>
      <w:sz w:val="22"/>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ind w:right="-1440"/>
      <w:outlineLvl w:val="2"/>
    </w:pPr>
    <w:rPr>
      <w:sz w:val="20"/>
      <w:u w:val="single"/>
    </w:rPr>
  </w:style>
  <w:style w:type="paragraph" w:styleId="Heading4">
    <w:name w:val="heading 4"/>
    <w:basedOn w:val="Normal"/>
    <w:next w:val="Normal"/>
    <w:qFormat/>
    <w:pPr>
      <w:keepNext/>
      <w:jc w:val="right"/>
      <w:outlineLvl w:val="3"/>
    </w:pPr>
    <w:rPr>
      <w:sz w:val="20"/>
    </w:rPr>
  </w:style>
  <w:style w:type="paragraph" w:styleId="Heading5">
    <w:name w:val="heading 5"/>
    <w:basedOn w:val="Normal"/>
    <w:next w:val="Normal"/>
    <w:qFormat/>
    <w:pPr>
      <w:keepNext/>
      <w:outlineLvl w:val="4"/>
    </w:pPr>
    <w:rPr>
      <w:b/>
      <w:i/>
      <w:sz w:val="18"/>
    </w:rPr>
  </w:style>
  <w:style w:type="paragraph" w:styleId="Heading6">
    <w:name w:val="heading 6"/>
    <w:basedOn w:val="Normal"/>
    <w:next w:val="Normal"/>
    <w:qFormat/>
    <w:pPr>
      <w:keepNext/>
      <w:outlineLvl w:val="5"/>
    </w:pPr>
    <w:rPr>
      <w:sz w:val="20"/>
      <w:u w:val="single"/>
    </w:rPr>
  </w:style>
  <w:style w:type="paragraph" w:styleId="Heading7">
    <w:name w:val="heading 7"/>
    <w:basedOn w:val="Normal"/>
    <w:next w:val="Normal"/>
    <w:qFormat/>
    <w:pPr>
      <w:keepNext/>
      <w:pBdr>
        <w:top w:val="single" w:sz="4" w:space="1" w:color="auto" w:shadow="1"/>
        <w:left w:val="single" w:sz="4" w:space="4" w:color="auto" w:shadow="1"/>
        <w:bottom w:val="single" w:sz="4" w:space="1" w:color="auto" w:shadow="1"/>
        <w:right w:val="single" w:sz="4" w:space="4" w:color="auto" w:shadow="1"/>
      </w:pBdr>
      <w:jc w:val="center"/>
      <w:outlineLvl w:val="6"/>
    </w:pPr>
    <w:rPr>
      <w:sz w:val="20"/>
      <w:u w:val="single"/>
    </w:rPr>
  </w:style>
  <w:style w:type="paragraph" w:styleId="Heading8">
    <w:name w:val="heading 8"/>
    <w:basedOn w:val="Normal"/>
    <w:next w:val="Normal"/>
    <w:qFormat/>
    <w:pPr>
      <w:keepNext/>
      <w:spacing w:before="240"/>
      <w:ind w:right="14"/>
      <w:outlineLvl w:val="7"/>
    </w:pPr>
    <w:rPr>
      <w:b/>
      <w:sz w:val="28"/>
      <w:u w:val="single"/>
    </w:rPr>
  </w:style>
  <w:style w:type="paragraph" w:styleId="Heading9">
    <w:name w:val="heading 9"/>
    <w:basedOn w:val="Normal"/>
    <w:next w:val="Normal"/>
    <w:qFormat/>
    <w:pPr>
      <w:keepNext/>
      <w:ind w:left="360" w:right="-1080"/>
      <w:outlineLvl w:val="8"/>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ind w:right="-90"/>
    </w:pPr>
    <w:rPr>
      <w:sz w:val="20"/>
    </w:rPr>
  </w:style>
  <w:style w:type="paragraph" w:styleId="BodyTextIndent">
    <w:name w:val="Body Text Indent"/>
    <w:basedOn w:val="Normal"/>
    <w:pPr>
      <w:tabs>
        <w:tab w:val="left" w:pos="360"/>
      </w:tabs>
      <w:ind w:left="360"/>
    </w:pPr>
    <w:rPr>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3">
    <w:name w:val="Body Text 3"/>
    <w:basedOn w:val="Normal"/>
    <w:pPr>
      <w:ind w:right="-540"/>
    </w:pPr>
    <w:rPr>
      <w:sz w:val="20"/>
    </w:rPr>
  </w:style>
  <w:style w:type="paragraph" w:styleId="BodyTextIndent3">
    <w:name w:val="Body Text Indent 3"/>
    <w:basedOn w:val="Normal"/>
    <w:pPr>
      <w:ind w:left="1080" w:hanging="360"/>
    </w:pPr>
    <w:rPr>
      <w:sz w:val="22"/>
    </w:rPr>
  </w:style>
  <w:style w:type="paragraph" w:styleId="BlockText">
    <w:name w:val="Block Text"/>
    <w:basedOn w:val="Normal"/>
    <w:pPr>
      <w:tabs>
        <w:tab w:val="left" w:pos="9090"/>
      </w:tabs>
      <w:ind w:left="360" w:right="18"/>
    </w:pPr>
    <w:rPr>
      <w:sz w:val="22"/>
    </w:rPr>
  </w:style>
  <w:style w:type="paragraph" w:styleId="BodyTextIndent2">
    <w:name w:val="Body Text Indent 2"/>
    <w:basedOn w:val="Normal"/>
    <w:pPr>
      <w:spacing w:before="120"/>
      <w:ind w:firstLine="720"/>
    </w:pPr>
  </w:style>
  <w:style w:type="paragraph" w:customStyle="1" w:styleId="Level1">
    <w:name w:val="Level 1"/>
    <w:basedOn w:val="Normal"/>
    <w:pPr>
      <w:widowControl w:val="0"/>
      <w:numPr>
        <w:numId w:val="15"/>
      </w:numPr>
      <w:autoSpaceDE w:val="0"/>
      <w:autoSpaceDN w:val="0"/>
      <w:adjustRightInd w:val="0"/>
      <w:ind w:left="720" w:hanging="360"/>
      <w:outlineLvl w:val="0"/>
    </w:pPr>
    <w:rPr>
      <w:rFonts w:ascii="Univers" w:hAnsi="Univers"/>
      <w:sz w:val="22"/>
    </w:rPr>
  </w:style>
  <w:style w:type="paragraph" w:styleId="BalloonText">
    <w:name w:val="Balloon Text"/>
    <w:basedOn w:val="Normal"/>
    <w:rPr>
      <w:rFonts w:ascii="Tahoma" w:hAnsi="Tahoma"/>
      <w:sz w:val="16"/>
    </w:rPr>
  </w:style>
  <w:style w:type="paragraph" w:styleId="ListParagraph">
    <w:name w:val="List Paragraph"/>
    <w:basedOn w:val="Normal"/>
    <w:uiPriority w:val="34"/>
    <w:qFormat/>
    <w:rsid w:val="008960D3"/>
    <w:pPr>
      <w:ind w:left="720"/>
      <w:contextualSpacing/>
    </w:pPr>
    <w:rPr>
      <w:rFonts w:asciiTheme="minorHAnsi" w:eastAsiaTheme="minorHAnsi" w:hAnsiTheme="minorHAnsi" w:cstheme="minorBidi"/>
      <w:szCs w:val="24"/>
    </w:rPr>
  </w:style>
  <w:style w:type="character" w:styleId="CommentReference">
    <w:name w:val="annotation reference"/>
    <w:basedOn w:val="DefaultParagraphFont"/>
    <w:uiPriority w:val="99"/>
    <w:semiHidden/>
    <w:unhideWhenUsed/>
    <w:rsid w:val="00DB341B"/>
    <w:rPr>
      <w:sz w:val="18"/>
      <w:szCs w:val="18"/>
    </w:rPr>
  </w:style>
  <w:style w:type="paragraph" w:styleId="CommentText">
    <w:name w:val="annotation text"/>
    <w:basedOn w:val="Normal"/>
    <w:link w:val="CommentTextChar"/>
    <w:uiPriority w:val="99"/>
    <w:semiHidden/>
    <w:unhideWhenUsed/>
    <w:rsid w:val="00DB341B"/>
    <w:rPr>
      <w:szCs w:val="24"/>
    </w:rPr>
  </w:style>
  <w:style w:type="character" w:customStyle="1" w:styleId="CommentTextChar">
    <w:name w:val="Comment Text Char"/>
    <w:basedOn w:val="DefaultParagraphFont"/>
    <w:link w:val="CommentText"/>
    <w:uiPriority w:val="99"/>
    <w:semiHidden/>
    <w:rsid w:val="00DB341B"/>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DB341B"/>
    <w:rPr>
      <w:b/>
      <w:bCs/>
      <w:sz w:val="20"/>
      <w:szCs w:val="20"/>
    </w:rPr>
  </w:style>
  <w:style w:type="character" w:customStyle="1" w:styleId="CommentSubjectChar">
    <w:name w:val="Comment Subject Char"/>
    <w:basedOn w:val="CommentTextChar"/>
    <w:link w:val="CommentSubject"/>
    <w:uiPriority w:val="99"/>
    <w:semiHidden/>
    <w:rsid w:val="00DB341B"/>
    <w:rPr>
      <w:rFonts w:ascii="Times New Roman" w:eastAsia="Times New Roman" w:hAnsi="Times New Roman"/>
      <w:b/>
      <w:bCs/>
      <w:sz w:val="24"/>
      <w:szCs w:val="24"/>
    </w:rPr>
  </w:style>
  <w:style w:type="character" w:customStyle="1" w:styleId="FooterChar">
    <w:name w:val="Footer Char"/>
    <w:basedOn w:val="DefaultParagraphFont"/>
    <w:link w:val="Footer"/>
    <w:uiPriority w:val="99"/>
    <w:rsid w:val="00EF0E24"/>
    <w:rPr>
      <w:rFonts w:ascii="Times New Roman" w:eastAsia="Times New Roman" w:hAnsi="Times New Roman"/>
      <w:sz w:val="24"/>
    </w:rPr>
  </w:style>
  <w:style w:type="character" w:customStyle="1" w:styleId="im">
    <w:name w:val="im"/>
    <w:basedOn w:val="DefaultParagraphFont"/>
    <w:rsid w:val="00551837"/>
  </w:style>
  <w:style w:type="paragraph" w:styleId="Revision">
    <w:name w:val="Revision"/>
    <w:hidden/>
    <w:uiPriority w:val="99"/>
    <w:semiHidden/>
    <w:rsid w:val="00F36DC0"/>
    <w:rPr>
      <w:rFonts w:ascii="Times New Roman" w:eastAsia="Times New Roman" w:hAnsi="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w:hAnsi="Courier"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rPr>
  </w:style>
  <w:style w:type="paragraph" w:styleId="Heading1">
    <w:name w:val="heading 1"/>
    <w:basedOn w:val="Normal"/>
    <w:next w:val="Normal"/>
    <w:qFormat/>
    <w:pPr>
      <w:keepNext/>
      <w:tabs>
        <w:tab w:val="right" w:pos="9540"/>
      </w:tabs>
      <w:outlineLvl w:val="0"/>
    </w:pPr>
    <w:rPr>
      <w:rFonts w:ascii="Arial" w:hAnsi="Arial"/>
      <w:sz w:val="22"/>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ind w:right="-1440"/>
      <w:outlineLvl w:val="2"/>
    </w:pPr>
    <w:rPr>
      <w:sz w:val="20"/>
      <w:u w:val="single"/>
    </w:rPr>
  </w:style>
  <w:style w:type="paragraph" w:styleId="Heading4">
    <w:name w:val="heading 4"/>
    <w:basedOn w:val="Normal"/>
    <w:next w:val="Normal"/>
    <w:qFormat/>
    <w:pPr>
      <w:keepNext/>
      <w:jc w:val="right"/>
      <w:outlineLvl w:val="3"/>
    </w:pPr>
    <w:rPr>
      <w:sz w:val="20"/>
    </w:rPr>
  </w:style>
  <w:style w:type="paragraph" w:styleId="Heading5">
    <w:name w:val="heading 5"/>
    <w:basedOn w:val="Normal"/>
    <w:next w:val="Normal"/>
    <w:qFormat/>
    <w:pPr>
      <w:keepNext/>
      <w:outlineLvl w:val="4"/>
    </w:pPr>
    <w:rPr>
      <w:b/>
      <w:i/>
      <w:sz w:val="18"/>
    </w:rPr>
  </w:style>
  <w:style w:type="paragraph" w:styleId="Heading6">
    <w:name w:val="heading 6"/>
    <w:basedOn w:val="Normal"/>
    <w:next w:val="Normal"/>
    <w:qFormat/>
    <w:pPr>
      <w:keepNext/>
      <w:outlineLvl w:val="5"/>
    </w:pPr>
    <w:rPr>
      <w:sz w:val="20"/>
      <w:u w:val="single"/>
    </w:rPr>
  </w:style>
  <w:style w:type="paragraph" w:styleId="Heading7">
    <w:name w:val="heading 7"/>
    <w:basedOn w:val="Normal"/>
    <w:next w:val="Normal"/>
    <w:qFormat/>
    <w:pPr>
      <w:keepNext/>
      <w:pBdr>
        <w:top w:val="single" w:sz="4" w:space="1" w:color="auto" w:shadow="1"/>
        <w:left w:val="single" w:sz="4" w:space="4" w:color="auto" w:shadow="1"/>
        <w:bottom w:val="single" w:sz="4" w:space="1" w:color="auto" w:shadow="1"/>
        <w:right w:val="single" w:sz="4" w:space="4" w:color="auto" w:shadow="1"/>
      </w:pBdr>
      <w:jc w:val="center"/>
      <w:outlineLvl w:val="6"/>
    </w:pPr>
    <w:rPr>
      <w:sz w:val="20"/>
      <w:u w:val="single"/>
    </w:rPr>
  </w:style>
  <w:style w:type="paragraph" w:styleId="Heading8">
    <w:name w:val="heading 8"/>
    <w:basedOn w:val="Normal"/>
    <w:next w:val="Normal"/>
    <w:qFormat/>
    <w:pPr>
      <w:keepNext/>
      <w:spacing w:before="240"/>
      <w:ind w:right="14"/>
      <w:outlineLvl w:val="7"/>
    </w:pPr>
    <w:rPr>
      <w:b/>
      <w:sz w:val="28"/>
      <w:u w:val="single"/>
    </w:rPr>
  </w:style>
  <w:style w:type="paragraph" w:styleId="Heading9">
    <w:name w:val="heading 9"/>
    <w:basedOn w:val="Normal"/>
    <w:next w:val="Normal"/>
    <w:qFormat/>
    <w:pPr>
      <w:keepNext/>
      <w:ind w:left="360" w:right="-1080"/>
      <w:outlineLvl w:val="8"/>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ind w:right="-90"/>
    </w:pPr>
    <w:rPr>
      <w:sz w:val="20"/>
    </w:rPr>
  </w:style>
  <w:style w:type="paragraph" w:styleId="BodyTextIndent">
    <w:name w:val="Body Text Indent"/>
    <w:basedOn w:val="Normal"/>
    <w:pPr>
      <w:tabs>
        <w:tab w:val="left" w:pos="360"/>
      </w:tabs>
      <w:ind w:left="360"/>
    </w:pPr>
    <w:rPr>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3">
    <w:name w:val="Body Text 3"/>
    <w:basedOn w:val="Normal"/>
    <w:pPr>
      <w:ind w:right="-540"/>
    </w:pPr>
    <w:rPr>
      <w:sz w:val="20"/>
    </w:rPr>
  </w:style>
  <w:style w:type="paragraph" w:styleId="BodyTextIndent3">
    <w:name w:val="Body Text Indent 3"/>
    <w:basedOn w:val="Normal"/>
    <w:pPr>
      <w:ind w:left="1080" w:hanging="360"/>
    </w:pPr>
    <w:rPr>
      <w:sz w:val="22"/>
    </w:rPr>
  </w:style>
  <w:style w:type="paragraph" w:styleId="BlockText">
    <w:name w:val="Block Text"/>
    <w:basedOn w:val="Normal"/>
    <w:pPr>
      <w:tabs>
        <w:tab w:val="left" w:pos="9090"/>
      </w:tabs>
      <w:ind w:left="360" w:right="18"/>
    </w:pPr>
    <w:rPr>
      <w:sz w:val="22"/>
    </w:rPr>
  </w:style>
  <w:style w:type="paragraph" w:styleId="BodyTextIndent2">
    <w:name w:val="Body Text Indent 2"/>
    <w:basedOn w:val="Normal"/>
    <w:pPr>
      <w:spacing w:before="120"/>
      <w:ind w:firstLine="720"/>
    </w:pPr>
  </w:style>
  <w:style w:type="paragraph" w:customStyle="1" w:styleId="Level1">
    <w:name w:val="Level 1"/>
    <w:basedOn w:val="Normal"/>
    <w:pPr>
      <w:widowControl w:val="0"/>
      <w:numPr>
        <w:numId w:val="15"/>
      </w:numPr>
      <w:autoSpaceDE w:val="0"/>
      <w:autoSpaceDN w:val="0"/>
      <w:adjustRightInd w:val="0"/>
      <w:ind w:left="720" w:hanging="360"/>
      <w:outlineLvl w:val="0"/>
    </w:pPr>
    <w:rPr>
      <w:rFonts w:ascii="Univers" w:hAnsi="Univers"/>
      <w:sz w:val="22"/>
    </w:rPr>
  </w:style>
  <w:style w:type="paragraph" w:styleId="BalloonText">
    <w:name w:val="Balloon Text"/>
    <w:basedOn w:val="Normal"/>
    <w:rPr>
      <w:rFonts w:ascii="Tahoma" w:hAnsi="Tahoma"/>
      <w:sz w:val="16"/>
    </w:rPr>
  </w:style>
  <w:style w:type="paragraph" w:styleId="ListParagraph">
    <w:name w:val="List Paragraph"/>
    <w:basedOn w:val="Normal"/>
    <w:uiPriority w:val="34"/>
    <w:qFormat/>
    <w:rsid w:val="008960D3"/>
    <w:pPr>
      <w:ind w:left="720"/>
      <w:contextualSpacing/>
    </w:pPr>
    <w:rPr>
      <w:rFonts w:asciiTheme="minorHAnsi" w:eastAsiaTheme="minorHAnsi" w:hAnsiTheme="minorHAnsi" w:cstheme="minorBidi"/>
      <w:szCs w:val="24"/>
    </w:rPr>
  </w:style>
  <w:style w:type="character" w:styleId="CommentReference">
    <w:name w:val="annotation reference"/>
    <w:basedOn w:val="DefaultParagraphFont"/>
    <w:uiPriority w:val="99"/>
    <w:semiHidden/>
    <w:unhideWhenUsed/>
    <w:rsid w:val="00DB341B"/>
    <w:rPr>
      <w:sz w:val="18"/>
      <w:szCs w:val="18"/>
    </w:rPr>
  </w:style>
  <w:style w:type="paragraph" w:styleId="CommentText">
    <w:name w:val="annotation text"/>
    <w:basedOn w:val="Normal"/>
    <w:link w:val="CommentTextChar"/>
    <w:uiPriority w:val="99"/>
    <w:semiHidden/>
    <w:unhideWhenUsed/>
    <w:rsid w:val="00DB341B"/>
    <w:rPr>
      <w:szCs w:val="24"/>
    </w:rPr>
  </w:style>
  <w:style w:type="character" w:customStyle="1" w:styleId="CommentTextChar">
    <w:name w:val="Comment Text Char"/>
    <w:basedOn w:val="DefaultParagraphFont"/>
    <w:link w:val="CommentText"/>
    <w:uiPriority w:val="99"/>
    <w:semiHidden/>
    <w:rsid w:val="00DB341B"/>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DB341B"/>
    <w:rPr>
      <w:b/>
      <w:bCs/>
      <w:sz w:val="20"/>
      <w:szCs w:val="20"/>
    </w:rPr>
  </w:style>
  <w:style w:type="character" w:customStyle="1" w:styleId="CommentSubjectChar">
    <w:name w:val="Comment Subject Char"/>
    <w:basedOn w:val="CommentTextChar"/>
    <w:link w:val="CommentSubject"/>
    <w:uiPriority w:val="99"/>
    <w:semiHidden/>
    <w:rsid w:val="00DB341B"/>
    <w:rPr>
      <w:rFonts w:ascii="Times New Roman" w:eastAsia="Times New Roman" w:hAnsi="Times New Roman"/>
      <w:b/>
      <w:bCs/>
      <w:sz w:val="24"/>
      <w:szCs w:val="24"/>
    </w:rPr>
  </w:style>
  <w:style w:type="character" w:customStyle="1" w:styleId="FooterChar">
    <w:name w:val="Footer Char"/>
    <w:basedOn w:val="DefaultParagraphFont"/>
    <w:link w:val="Footer"/>
    <w:uiPriority w:val="99"/>
    <w:rsid w:val="00EF0E24"/>
    <w:rPr>
      <w:rFonts w:ascii="Times New Roman" w:eastAsia="Times New Roman" w:hAnsi="Times New Roman"/>
      <w:sz w:val="24"/>
    </w:rPr>
  </w:style>
  <w:style w:type="character" w:customStyle="1" w:styleId="im">
    <w:name w:val="im"/>
    <w:basedOn w:val="DefaultParagraphFont"/>
    <w:rsid w:val="00551837"/>
  </w:style>
  <w:style w:type="paragraph" w:styleId="Revision">
    <w:name w:val="Revision"/>
    <w:hidden/>
    <w:uiPriority w:val="99"/>
    <w:semiHidden/>
    <w:rsid w:val="00F36DC0"/>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337">
      <w:bodyDiv w:val="1"/>
      <w:marLeft w:val="0"/>
      <w:marRight w:val="0"/>
      <w:marTop w:val="0"/>
      <w:marBottom w:val="0"/>
      <w:divBdr>
        <w:top w:val="none" w:sz="0" w:space="0" w:color="auto"/>
        <w:left w:val="none" w:sz="0" w:space="0" w:color="auto"/>
        <w:bottom w:val="none" w:sz="0" w:space="0" w:color="auto"/>
        <w:right w:val="none" w:sz="0" w:space="0" w:color="auto"/>
      </w:divBdr>
    </w:div>
    <w:div w:id="534855767">
      <w:bodyDiv w:val="1"/>
      <w:marLeft w:val="0"/>
      <w:marRight w:val="0"/>
      <w:marTop w:val="0"/>
      <w:marBottom w:val="0"/>
      <w:divBdr>
        <w:top w:val="none" w:sz="0" w:space="0" w:color="auto"/>
        <w:left w:val="none" w:sz="0" w:space="0" w:color="auto"/>
        <w:bottom w:val="none" w:sz="0" w:space="0" w:color="auto"/>
        <w:right w:val="none" w:sz="0" w:space="0" w:color="auto"/>
      </w:divBdr>
    </w:div>
    <w:div w:id="711926287">
      <w:bodyDiv w:val="1"/>
      <w:marLeft w:val="0"/>
      <w:marRight w:val="0"/>
      <w:marTop w:val="0"/>
      <w:marBottom w:val="0"/>
      <w:divBdr>
        <w:top w:val="none" w:sz="0" w:space="0" w:color="auto"/>
        <w:left w:val="none" w:sz="0" w:space="0" w:color="auto"/>
        <w:bottom w:val="none" w:sz="0" w:space="0" w:color="auto"/>
        <w:right w:val="none" w:sz="0" w:space="0" w:color="auto"/>
      </w:divBdr>
    </w:div>
    <w:div w:id="20894963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atagoniaalliance.org/wp-content/uploads/2014/08/How-much-water-does-an-Olympic-sized-swimming-pool-hold.pdf" TargetMode="External"/><Relationship Id="rId20" Type="http://schemas.openxmlformats.org/officeDocument/2006/relationships/fontTable" Target="fontTable.xml"/><Relationship Id="rId21" Type="http://schemas.openxmlformats.org/officeDocument/2006/relationships/theme" Target="theme/theme1.xml"/><Relationship Id="rId23" Type="http://schemas.microsoft.com/office/2011/relationships/people" Target="people.xml"/><Relationship Id="rId24" Type="http://schemas.microsoft.com/office/2011/relationships/commentsExtended" Target="commentsExtended.xml"/><Relationship Id="rId10" Type="http://schemas.openxmlformats.org/officeDocument/2006/relationships/hyperlink" Target="http://www.zurnproducts.com/zurn-aquavantage-av-z6000av-df-flush-valve" TargetMode="External"/><Relationship Id="rId11" Type="http://schemas.openxmlformats.org/officeDocument/2006/relationships/hyperlink" Target="mailto:uelmen@wisc.edu" TargetMode="External"/><Relationship Id="rId12" Type="http://schemas.openxmlformats.org/officeDocument/2006/relationships/hyperlink" Target="mailto:mike.henry@housing.wisc.edu"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2.xml"/><Relationship Id="rId17" Type="http://schemas.openxmlformats.org/officeDocument/2006/relationships/footer" Target="footer3.xml"/><Relationship Id="rId18" Type="http://schemas.openxmlformats.org/officeDocument/2006/relationships/hyperlink" Target="http://www.cityofmadison.com/water/billing-rates/water-sewer-stormwater-rates" TargetMode="External"/><Relationship Id="rId19" Type="http://schemas.openxmlformats.org/officeDocument/2006/relationships/hyperlink" Target="http://www.conserveh2o.org/toilet-water-us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ecal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458</TotalTime>
  <Pages>6</Pages>
  <Words>3110</Words>
  <Characters>17731</Characters>
  <Application>Microsoft Macintosh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June 1, 2000</vt:lpstr>
    </vt:vector>
  </TitlesOfParts>
  <Company>UW-Madison</Company>
  <LinksUpToDate>false</LinksUpToDate>
  <CharactersWithSpaces>20800</CharactersWithSpaces>
  <SharedDoc>false</SharedDoc>
  <HLinks>
    <vt:vector size="6" baseType="variant">
      <vt:variant>
        <vt:i4>1769514</vt:i4>
      </vt:variant>
      <vt:variant>
        <vt:i4>2048</vt:i4>
      </vt:variant>
      <vt:variant>
        <vt:i4>1025</vt:i4>
      </vt:variant>
      <vt:variant>
        <vt:i4>1</vt:i4>
      </vt:variant>
      <vt:variant>
        <vt:lpwstr>Sustainability_4c_C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1, 2000</dc:title>
  <dc:subject/>
  <dc:creator>Donna Ford</dc:creator>
  <cp:keywords/>
  <cp:lastModifiedBy>Johnny</cp:lastModifiedBy>
  <cp:revision>82</cp:revision>
  <cp:lastPrinted>2007-12-07T17:30:00Z</cp:lastPrinted>
  <dcterms:created xsi:type="dcterms:W3CDTF">2017-09-08T16:06:00Z</dcterms:created>
  <dcterms:modified xsi:type="dcterms:W3CDTF">2017-11-10T04:46:00Z</dcterms:modified>
</cp:coreProperties>
</file>