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4" w:rsidRPr="00694FCB" w:rsidRDefault="00175C74" w:rsidP="00D77E30">
      <w:pPr>
        <w:spacing w:after="0" w:line="240" w:lineRule="auto"/>
        <w:jc w:val="center"/>
        <w:rPr>
          <w:rFonts w:ascii="Times" w:hAnsi="Times" w:cs="Times New Roman"/>
          <w:color w:val="1F497D" w:themeColor="text2"/>
          <w:sz w:val="24"/>
          <w:szCs w:val="24"/>
        </w:rPr>
      </w:pPr>
      <w:r w:rsidRPr="00D77E30">
        <w:rPr>
          <w:rFonts w:ascii="Times" w:hAnsi="Times" w:cs="Times New Roman"/>
          <w:color w:val="17365D" w:themeColor="text2" w:themeShade="BF"/>
          <w:sz w:val="44"/>
          <w:szCs w:val="44"/>
        </w:rPr>
        <w:t>U</w:t>
      </w:r>
      <w:r w:rsidRPr="00D77E30">
        <w:rPr>
          <w:rFonts w:ascii="Times" w:hAnsi="Times" w:cs="Times New Roman"/>
          <w:color w:val="17365D" w:themeColor="text2" w:themeShade="BF"/>
          <w:sz w:val="36"/>
          <w:szCs w:val="36"/>
        </w:rPr>
        <w:t>NIVERSITY</w:t>
      </w:r>
      <w:r w:rsidRPr="00694FCB">
        <w:rPr>
          <w:rFonts w:ascii="Times" w:hAnsi="Times" w:cs="Times New Roman"/>
          <w:color w:val="1F497D" w:themeColor="text2"/>
          <w:sz w:val="36"/>
          <w:szCs w:val="36"/>
        </w:rPr>
        <w:t xml:space="preserve"> OF </w:t>
      </w:r>
      <w:r w:rsidRPr="00694FCB">
        <w:rPr>
          <w:rFonts w:ascii="Times" w:hAnsi="Times" w:cs="Times New Roman"/>
          <w:color w:val="1F497D" w:themeColor="text2"/>
          <w:sz w:val="44"/>
          <w:szCs w:val="44"/>
        </w:rPr>
        <w:t>I</w:t>
      </w:r>
      <w:r w:rsidRPr="00694FCB">
        <w:rPr>
          <w:rFonts w:ascii="Times" w:hAnsi="Times" w:cs="Times New Roman"/>
          <w:color w:val="1F497D" w:themeColor="text2"/>
          <w:sz w:val="36"/>
          <w:szCs w:val="36"/>
        </w:rPr>
        <w:t>LLINOIS</w:t>
      </w:r>
    </w:p>
    <w:p w:rsidR="00694FCB" w:rsidRPr="00D77E30" w:rsidRDefault="00175C74" w:rsidP="00D77E30">
      <w:pPr>
        <w:spacing w:after="0"/>
        <w:jc w:val="center"/>
        <w:rPr>
          <w:rFonts w:ascii="Times" w:hAnsi="Times" w:cs="Times New Roman"/>
          <w:sz w:val="32"/>
          <w:szCs w:val="32"/>
        </w:rPr>
        <w:sectPr w:rsidR="00694FCB" w:rsidRPr="00D77E30" w:rsidSect="00D77E30">
          <w:footerReference w:type="default" r:id="rId7"/>
          <w:pgSz w:w="12240" w:h="15840"/>
          <w:pgMar w:top="576" w:right="1152" w:bottom="720" w:left="1440" w:header="720" w:footer="720" w:gutter="0"/>
          <w:cols w:space="720"/>
          <w:docGrid w:linePitch="360"/>
        </w:sectPr>
      </w:pPr>
      <w:r w:rsidRPr="00694FCB">
        <w:rPr>
          <w:rFonts w:ascii="Times" w:hAnsi="Times" w:cs="Times New Roman"/>
          <w:color w:val="1F497D" w:themeColor="text2"/>
          <w:sz w:val="32"/>
          <w:szCs w:val="32"/>
        </w:rPr>
        <w:t xml:space="preserve">AT </w:t>
      </w:r>
      <w:r w:rsidRPr="00694FCB">
        <w:rPr>
          <w:rFonts w:ascii="Times" w:hAnsi="Times" w:cs="Times New Roman"/>
          <w:color w:val="1F497D" w:themeColor="text2"/>
          <w:sz w:val="40"/>
          <w:szCs w:val="40"/>
        </w:rPr>
        <w:t>U</w:t>
      </w:r>
      <w:r w:rsidRPr="00694FCB">
        <w:rPr>
          <w:rFonts w:ascii="Times" w:hAnsi="Times" w:cs="Times New Roman"/>
          <w:color w:val="1F497D" w:themeColor="text2"/>
          <w:sz w:val="32"/>
          <w:szCs w:val="32"/>
        </w:rPr>
        <w:t>RBANA-</w:t>
      </w:r>
      <w:r w:rsidRPr="00694FCB">
        <w:rPr>
          <w:rFonts w:ascii="Times" w:hAnsi="Times" w:cs="Times New Roman"/>
          <w:color w:val="1F497D" w:themeColor="text2"/>
          <w:sz w:val="40"/>
          <w:szCs w:val="40"/>
        </w:rPr>
        <w:t>C</w:t>
      </w:r>
      <w:r w:rsidRPr="00694FCB">
        <w:rPr>
          <w:rFonts w:ascii="Times" w:hAnsi="Times" w:cs="Times New Roman"/>
          <w:color w:val="1F497D" w:themeColor="text2"/>
          <w:sz w:val="32"/>
          <w:szCs w:val="32"/>
        </w:rPr>
        <w:t>HAMPAIGN</w:t>
      </w:r>
    </w:p>
    <w:p w:rsidR="00694FCB" w:rsidRDefault="00694FCB" w:rsidP="00694FCB">
      <w:pPr>
        <w:spacing w:after="0"/>
        <w:rPr>
          <w:rFonts w:ascii="Times" w:hAnsi="Times" w:cs="Times New Roman"/>
          <w:b/>
          <w:sz w:val="18"/>
          <w:szCs w:val="18"/>
        </w:rPr>
      </w:pPr>
    </w:p>
    <w:p w:rsidR="00694FCB" w:rsidRDefault="00694FCB" w:rsidP="00694FCB">
      <w:pPr>
        <w:spacing w:after="0"/>
        <w:rPr>
          <w:rFonts w:ascii="Times" w:hAnsi="Times" w:cs="Times New Roman"/>
          <w:b/>
          <w:sz w:val="18"/>
          <w:szCs w:val="18"/>
        </w:rPr>
        <w:sectPr w:rsidR="00694FCB" w:rsidSect="00694FCB">
          <w:type w:val="continuous"/>
          <w:pgSz w:w="12240" w:h="15840"/>
          <w:pgMar w:top="864" w:right="1152" w:bottom="720" w:left="1440" w:header="720" w:footer="720" w:gutter="0"/>
          <w:cols w:num="3" w:space="720"/>
          <w:docGrid w:linePitch="360"/>
        </w:sectPr>
      </w:pPr>
    </w:p>
    <w:p w:rsidR="00175C74" w:rsidRPr="00694FCB" w:rsidRDefault="00694FCB" w:rsidP="00694FCB">
      <w:pPr>
        <w:spacing w:after="0"/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b/>
          <w:sz w:val="18"/>
          <w:szCs w:val="18"/>
        </w:rPr>
        <w:lastRenderedPageBreak/>
        <w:t>College of En</w:t>
      </w:r>
      <w:r w:rsidR="00175C74" w:rsidRPr="00694FCB">
        <w:rPr>
          <w:rFonts w:ascii="Times" w:hAnsi="Times" w:cs="Times New Roman"/>
          <w:b/>
          <w:sz w:val="18"/>
          <w:szCs w:val="18"/>
        </w:rPr>
        <w:t>gineering</w:t>
      </w:r>
    </w:p>
    <w:p w:rsidR="00175C74" w:rsidRPr="00694FCB" w:rsidRDefault="00175C74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  <w:r w:rsidRPr="00694FCB">
        <w:rPr>
          <w:rFonts w:ascii="Times" w:hAnsi="Times" w:cs="Times New Roman"/>
          <w:sz w:val="18"/>
          <w:szCs w:val="18"/>
        </w:rPr>
        <w:t>Office of the Associate Dean for</w:t>
      </w:r>
    </w:p>
    <w:p w:rsidR="00175C74" w:rsidRPr="00694FCB" w:rsidRDefault="00175C74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  <w:r w:rsidRPr="00694FCB">
        <w:rPr>
          <w:rFonts w:ascii="Times" w:hAnsi="Times" w:cs="Times New Roman"/>
          <w:sz w:val="18"/>
          <w:szCs w:val="18"/>
        </w:rPr>
        <w:t>Undergraduate Programs</w:t>
      </w:r>
    </w:p>
    <w:p w:rsidR="00175C74" w:rsidRPr="00694FCB" w:rsidRDefault="00321A29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  <w:r w:rsidRPr="00694FCB">
        <w:rPr>
          <w:rFonts w:ascii="Times" w:hAnsi="Times" w:cs="Times New Roman"/>
          <w:sz w:val="18"/>
          <w:szCs w:val="18"/>
        </w:rPr>
        <w:t>206 Engineeri</w:t>
      </w:r>
      <w:r w:rsidR="00175C74" w:rsidRPr="00694FCB">
        <w:rPr>
          <w:rFonts w:ascii="Times" w:hAnsi="Times" w:cs="Times New Roman"/>
          <w:sz w:val="18"/>
          <w:szCs w:val="18"/>
        </w:rPr>
        <w:t>ng Hall, MC-272</w:t>
      </w:r>
    </w:p>
    <w:p w:rsidR="00175C74" w:rsidRPr="00694FCB" w:rsidRDefault="00175C74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  <w:r w:rsidRPr="00694FCB">
        <w:rPr>
          <w:rFonts w:ascii="Times" w:hAnsi="Times" w:cs="Times New Roman"/>
          <w:sz w:val="18"/>
          <w:szCs w:val="18"/>
        </w:rPr>
        <w:t>1308 West Green Street</w:t>
      </w:r>
    </w:p>
    <w:p w:rsidR="00694FCB" w:rsidRDefault="00321A29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  <w:r w:rsidRPr="00694FCB">
        <w:rPr>
          <w:rFonts w:ascii="Times" w:hAnsi="Times" w:cs="Times New Roman"/>
          <w:sz w:val="18"/>
          <w:szCs w:val="18"/>
        </w:rPr>
        <w:t>Urbana, IL 61801</w:t>
      </w:r>
    </w:p>
    <w:p w:rsidR="00694FCB" w:rsidRDefault="00694FCB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7AA6411" wp14:editId="2ECD917B">
            <wp:extent cx="1714500" cy="904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FCB" w:rsidRDefault="00694FCB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</w:p>
    <w:p w:rsidR="00694FCB" w:rsidRDefault="00694FCB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</w:p>
    <w:p w:rsidR="00694FCB" w:rsidRDefault="00694FCB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</w:p>
    <w:p w:rsidR="00694FCB" w:rsidRDefault="00694FCB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</w:p>
    <w:p w:rsidR="00694FCB" w:rsidRPr="00694FCB" w:rsidRDefault="00694FCB" w:rsidP="00175C74">
      <w:pPr>
        <w:spacing w:after="0" w:line="240" w:lineRule="auto"/>
        <w:rPr>
          <w:rFonts w:ascii="Times" w:hAnsi="Times" w:cs="Times New Roman"/>
          <w:sz w:val="18"/>
          <w:szCs w:val="18"/>
        </w:rPr>
      </w:pPr>
    </w:p>
    <w:p w:rsidR="00321A29" w:rsidRDefault="00321A29" w:rsidP="00175C74">
      <w:pPr>
        <w:spacing w:after="0" w:line="240" w:lineRule="auto"/>
        <w:rPr>
          <w:rFonts w:ascii="CG Times" w:hAnsi="CG Times" w:cstheme="minorHAnsi"/>
          <w:sz w:val="18"/>
          <w:szCs w:val="18"/>
        </w:rPr>
      </w:pPr>
    </w:p>
    <w:p w:rsidR="00694FCB" w:rsidRDefault="00694FCB" w:rsidP="00175C74">
      <w:pPr>
        <w:spacing w:after="0" w:line="240" w:lineRule="auto"/>
        <w:rPr>
          <w:rFonts w:cstheme="minorHAnsi"/>
          <w:sz w:val="24"/>
          <w:szCs w:val="24"/>
        </w:rPr>
        <w:sectPr w:rsidR="00694FCB" w:rsidSect="00694FCB">
          <w:type w:val="continuous"/>
          <w:pgSz w:w="12240" w:h="15840"/>
          <w:pgMar w:top="864" w:right="1152" w:bottom="720" w:left="1440" w:header="720" w:footer="720" w:gutter="0"/>
          <w:cols w:num="3" w:space="720"/>
          <w:docGrid w:linePitch="360"/>
        </w:sectPr>
      </w:pPr>
    </w:p>
    <w:p w:rsidR="00D77E30" w:rsidRDefault="00D77E30" w:rsidP="00175C74">
      <w:pPr>
        <w:spacing w:after="0" w:line="240" w:lineRule="auto"/>
        <w:rPr>
          <w:rFonts w:cstheme="minorHAnsi"/>
          <w:sz w:val="24"/>
          <w:szCs w:val="24"/>
        </w:rPr>
      </w:pPr>
    </w:p>
    <w:p w:rsidR="00321A29" w:rsidRDefault="00252F0B" w:rsidP="000F0F0C">
      <w:pPr>
        <w:spacing w:after="0"/>
        <w:rPr>
          <w:rFonts w:cstheme="minorHAnsi"/>
          <w:sz w:val="24"/>
          <w:szCs w:val="24"/>
        </w:rPr>
      </w:pPr>
      <w:r w:rsidRPr="00252F0B">
        <w:rPr>
          <w:rFonts w:cstheme="minorHAnsi"/>
          <w:sz w:val="24"/>
          <w:szCs w:val="24"/>
        </w:rPr>
        <w:t>December</w:t>
      </w:r>
      <w:r w:rsidR="000D58C8">
        <w:rPr>
          <w:rFonts w:cstheme="minorHAnsi"/>
          <w:sz w:val="24"/>
          <w:szCs w:val="24"/>
        </w:rPr>
        <w:t xml:space="preserve"> 17</w:t>
      </w:r>
      <w:r>
        <w:rPr>
          <w:rFonts w:cstheme="minorHAnsi"/>
          <w:sz w:val="24"/>
          <w:szCs w:val="24"/>
        </w:rPr>
        <w:t>, 2011</w:t>
      </w:r>
    </w:p>
    <w:p w:rsidR="000F0F0C" w:rsidRDefault="000F0F0C" w:rsidP="000F0F0C">
      <w:pPr>
        <w:spacing w:after="0"/>
        <w:rPr>
          <w:sz w:val="24"/>
          <w:szCs w:val="24"/>
        </w:rPr>
      </w:pPr>
    </w:p>
    <w:p w:rsidR="000F0F0C" w:rsidRDefault="000D58C8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Sustainability Committee</w:t>
      </w: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University of Illinois at Urbana-Champaign</w:t>
      </w: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</w:p>
    <w:p w:rsidR="000D58C8" w:rsidRDefault="000D58C8" w:rsidP="000D58C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Subject: </w:t>
      </w:r>
      <w:r w:rsidRPr="000D58C8">
        <w:rPr>
          <w:rFonts w:cstheme="minorHAnsi"/>
          <w:b/>
          <w:sz w:val="24"/>
          <w:szCs w:val="24"/>
        </w:rPr>
        <w:t xml:space="preserve">Support for the Allerton Park Solar Array Phase 2 and </w:t>
      </w:r>
      <w:r w:rsidR="00CA3AD8">
        <w:rPr>
          <w:rFonts w:cstheme="minorHAnsi"/>
          <w:b/>
          <w:sz w:val="24"/>
          <w:szCs w:val="24"/>
        </w:rPr>
        <w:t>expected c</w:t>
      </w:r>
      <w:r w:rsidRPr="000D58C8">
        <w:rPr>
          <w:rFonts w:cstheme="minorHAnsi"/>
          <w:b/>
          <w:sz w:val="24"/>
          <w:szCs w:val="24"/>
        </w:rPr>
        <w:t xml:space="preserve">ollaboration with LINC-Learning in Community </w:t>
      </w:r>
      <w:r>
        <w:rPr>
          <w:rFonts w:cstheme="minorHAnsi"/>
          <w:b/>
          <w:sz w:val="24"/>
          <w:szCs w:val="24"/>
        </w:rPr>
        <w:t xml:space="preserve">(ENG 315) </w:t>
      </w:r>
      <w:r w:rsidRPr="000D58C8">
        <w:rPr>
          <w:rFonts w:cstheme="minorHAnsi"/>
          <w:b/>
          <w:sz w:val="24"/>
          <w:szCs w:val="24"/>
        </w:rPr>
        <w:t>course</w:t>
      </w: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Members of the Student Sustainability Committee:</w:t>
      </w: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director of the LINC-Learning in Community program, I am highly supportive of the proposed Phase 2 for the Allerton Park Solar Array.  Allerton Park and the LINC program have had a positive and productive relationship collaborating on a variety of projects, and the Phase 2 Solar Array has the elements we look for in another promising </w:t>
      </w:r>
      <w:r w:rsidR="00562CBB">
        <w:rPr>
          <w:rFonts w:cstheme="minorHAnsi"/>
          <w:sz w:val="24"/>
          <w:szCs w:val="24"/>
        </w:rPr>
        <w:t>undertaking</w:t>
      </w:r>
      <w:r>
        <w:rPr>
          <w:rFonts w:cstheme="minorHAnsi"/>
          <w:sz w:val="24"/>
          <w:szCs w:val="24"/>
        </w:rPr>
        <w:t>.</w:t>
      </w: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</w:t>
      </w:r>
      <w:r w:rsidR="00CA3AD8">
        <w:rPr>
          <w:rFonts w:cstheme="minorHAnsi"/>
          <w:sz w:val="24"/>
          <w:szCs w:val="24"/>
        </w:rPr>
        <w:t xml:space="preserve">in LINC </w:t>
      </w:r>
      <w:r>
        <w:rPr>
          <w:rFonts w:cstheme="minorHAnsi"/>
          <w:sz w:val="24"/>
          <w:szCs w:val="24"/>
        </w:rPr>
        <w:t>benefit from actual, real-life projects done with and for community partners.  Allerton Park is a</w:t>
      </w:r>
      <w:r w:rsidR="00CA3AD8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</w:t>
      </w:r>
      <w:r w:rsidR="00CA3AD8">
        <w:rPr>
          <w:rFonts w:cstheme="minorHAnsi"/>
          <w:sz w:val="24"/>
          <w:szCs w:val="24"/>
        </w:rPr>
        <w:t>exemplary</w:t>
      </w:r>
      <w:r>
        <w:rPr>
          <w:rFonts w:cstheme="minorHAnsi"/>
          <w:sz w:val="24"/>
          <w:szCs w:val="24"/>
        </w:rPr>
        <w:t xml:space="preserve"> community partner for LINC in that the park has </w:t>
      </w:r>
      <w:r w:rsidR="00CA3AD8">
        <w:rPr>
          <w:rFonts w:cstheme="minorHAnsi"/>
          <w:sz w:val="24"/>
          <w:szCs w:val="24"/>
        </w:rPr>
        <w:t xml:space="preserve">(1) </w:t>
      </w:r>
      <w:r>
        <w:rPr>
          <w:rFonts w:cstheme="minorHAnsi"/>
          <w:sz w:val="24"/>
          <w:szCs w:val="24"/>
        </w:rPr>
        <w:t xml:space="preserve">identified needs, </w:t>
      </w:r>
      <w:r w:rsidR="00CA3AD8">
        <w:rPr>
          <w:rFonts w:cstheme="minorHAnsi"/>
          <w:sz w:val="24"/>
          <w:szCs w:val="24"/>
        </w:rPr>
        <w:t xml:space="preserve">(2) </w:t>
      </w:r>
      <w:r>
        <w:rPr>
          <w:rFonts w:cstheme="minorHAnsi"/>
          <w:sz w:val="24"/>
          <w:szCs w:val="24"/>
        </w:rPr>
        <w:t xml:space="preserve">an interactive and supportive liaison in the person of Derek Peterson, and </w:t>
      </w:r>
      <w:r w:rsidR="00CA3AD8">
        <w:rPr>
          <w:rFonts w:cstheme="minorHAnsi"/>
          <w:sz w:val="24"/>
          <w:szCs w:val="24"/>
        </w:rPr>
        <w:t xml:space="preserve">(3) </w:t>
      </w:r>
      <w:r>
        <w:rPr>
          <w:rFonts w:cstheme="minorHAnsi"/>
          <w:sz w:val="24"/>
          <w:szCs w:val="24"/>
        </w:rPr>
        <w:t xml:space="preserve">the opportunity for student engagement from </w:t>
      </w:r>
      <w:r w:rsidR="00CA3AD8">
        <w:rPr>
          <w:rFonts w:cstheme="minorHAnsi"/>
          <w:sz w:val="24"/>
          <w:szCs w:val="24"/>
        </w:rPr>
        <w:t>early planning</w:t>
      </w:r>
      <w:r>
        <w:rPr>
          <w:rFonts w:cstheme="minorHAnsi"/>
          <w:sz w:val="24"/>
          <w:szCs w:val="24"/>
        </w:rPr>
        <w:t xml:space="preserve"> through implementation</w:t>
      </w:r>
      <w:r w:rsidR="00CA3AD8">
        <w:rPr>
          <w:rFonts w:cstheme="minorHAnsi"/>
          <w:sz w:val="24"/>
          <w:szCs w:val="24"/>
        </w:rPr>
        <w:t xml:space="preserve"> of the project</w:t>
      </w:r>
      <w:r>
        <w:rPr>
          <w:rFonts w:cstheme="minorHAnsi"/>
          <w:sz w:val="24"/>
          <w:szCs w:val="24"/>
        </w:rPr>
        <w:t xml:space="preserve">. </w:t>
      </w: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</w:p>
    <w:p w:rsidR="00562CBB" w:rsidRDefault="000D58C8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view the Phase 2 Solar Array</w:t>
      </w:r>
      <w:r w:rsidR="00562CBB">
        <w:rPr>
          <w:rFonts w:cstheme="minorHAnsi"/>
          <w:sz w:val="24"/>
          <w:szCs w:val="24"/>
        </w:rPr>
        <w:t xml:space="preserve"> at Allerton Park as an excellent</w:t>
      </w:r>
      <w:r>
        <w:rPr>
          <w:rFonts w:cstheme="minorHAnsi"/>
          <w:sz w:val="24"/>
          <w:szCs w:val="24"/>
        </w:rPr>
        <w:t xml:space="preserve"> fit with LINC and a potentially visible example of Illinois</w:t>
      </w:r>
      <w:r w:rsidR="00562CBB">
        <w:rPr>
          <w:rFonts w:cstheme="minorHAnsi"/>
          <w:sz w:val="24"/>
          <w:szCs w:val="24"/>
        </w:rPr>
        <w:t xml:space="preserve"> students,</w:t>
      </w:r>
      <w:r>
        <w:rPr>
          <w:rFonts w:cstheme="minorHAnsi"/>
          <w:sz w:val="24"/>
          <w:szCs w:val="24"/>
        </w:rPr>
        <w:t xml:space="preserve"> </w:t>
      </w:r>
      <w:r w:rsidR="00CA3AD8">
        <w:rPr>
          <w:rFonts w:cstheme="minorHAnsi"/>
          <w:sz w:val="24"/>
          <w:szCs w:val="24"/>
        </w:rPr>
        <w:t>including</w:t>
      </w:r>
      <w:r>
        <w:rPr>
          <w:rFonts w:cstheme="minorHAnsi"/>
          <w:sz w:val="24"/>
          <w:szCs w:val="24"/>
        </w:rPr>
        <w:t xml:space="preserve"> the </w:t>
      </w:r>
      <w:r w:rsidR="00CA3AD8">
        <w:rPr>
          <w:rFonts w:cstheme="minorHAnsi"/>
          <w:sz w:val="24"/>
          <w:szCs w:val="24"/>
        </w:rPr>
        <w:t>Student Sustainability Committee</w:t>
      </w:r>
      <w:r w:rsidR="00562CB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562CBB">
        <w:rPr>
          <w:rFonts w:cstheme="minorHAnsi"/>
          <w:sz w:val="24"/>
          <w:szCs w:val="24"/>
        </w:rPr>
        <w:t xml:space="preserve">making a positive impact </w:t>
      </w:r>
      <w:r w:rsidR="00CA3AD8">
        <w:rPr>
          <w:rFonts w:cstheme="minorHAnsi"/>
          <w:sz w:val="24"/>
          <w:szCs w:val="24"/>
        </w:rPr>
        <w:t>i</w:t>
      </w:r>
      <w:r w:rsidR="00562CBB">
        <w:rPr>
          <w:rFonts w:cstheme="minorHAnsi"/>
          <w:sz w:val="24"/>
          <w:szCs w:val="24"/>
        </w:rPr>
        <w:t>n</w:t>
      </w:r>
      <w:r w:rsidR="00CA3AD8">
        <w:rPr>
          <w:rFonts w:cstheme="minorHAnsi"/>
          <w:sz w:val="24"/>
          <w:szCs w:val="24"/>
        </w:rPr>
        <w:t xml:space="preserve"> and with</w:t>
      </w:r>
      <w:bookmarkStart w:id="0" w:name="_GoBack"/>
      <w:bookmarkEnd w:id="0"/>
      <w:r w:rsidR="00562CBB">
        <w:rPr>
          <w:rFonts w:cstheme="minorHAnsi"/>
          <w:sz w:val="24"/>
          <w:szCs w:val="24"/>
        </w:rPr>
        <w:t xml:space="preserve"> the local community. </w:t>
      </w:r>
    </w:p>
    <w:p w:rsidR="00562CBB" w:rsidRDefault="00562CBB" w:rsidP="000F0F0C">
      <w:pPr>
        <w:spacing w:after="0"/>
        <w:rPr>
          <w:rFonts w:cstheme="minorHAnsi"/>
          <w:sz w:val="24"/>
          <w:szCs w:val="24"/>
        </w:rPr>
      </w:pPr>
    </w:p>
    <w:p w:rsidR="000D58C8" w:rsidRDefault="00562CBB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feel free to contact me if I can provide further information, and keep up the good work that you are doing for our institution!</w:t>
      </w:r>
    </w:p>
    <w:p w:rsidR="000D58C8" w:rsidRDefault="000D58C8" w:rsidP="000F0F0C">
      <w:pPr>
        <w:spacing w:after="0"/>
        <w:rPr>
          <w:rFonts w:cstheme="minorHAnsi"/>
          <w:sz w:val="24"/>
          <w:szCs w:val="24"/>
        </w:rPr>
      </w:pPr>
    </w:p>
    <w:p w:rsidR="005E45F3" w:rsidRDefault="005E45F3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p w:rsidR="005E45F3" w:rsidRDefault="00694FCB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994ECC5" wp14:editId="614C4A16">
            <wp:extent cx="1520042" cy="42751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J. Bruce Elliott-Litchfield 160x160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981" cy="42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5F3" w:rsidRDefault="005E45F3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J. Bruce Elliott-Litchfield</w:t>
      </w:r>
    </w:p>
    <w:p w:rsidR="005E45F3" w:rsidRPr="00252F0B" w:rsidRDefault="005E45F3" w:rsidP="000F0F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Professor and Assistant Dean</w:t>
      </w:r>
    </w:p>
    <w:sectPr w:rsidR="005E45F3" w:rsidRPr="00252F0B" w:rsidSect="00694FCB">
      <w:type w:val="continuous"/>
      <w:pgSz w:w="12240" w:h="15840"/>
      <w:pgMar w:top="864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CB" w:rsidRDefault="00694FCB" w:rsidP="00321A29">
      <w:pPr>
        <w:spacing w:after="0" w:line="240" w:lineRule="auto"/>
      </w:pPr>
      <w:r>
        <w:separator/>
      </w:r>
    </w:p>
  </w:endnote>
  <w:endnote w:type="continuationSeparator" w:id="0">
    <w:p w:rsidR="00694FCB" w:rsidRDefault="00694FCB" w:rsidP="0032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B" w:rsidRDefault="00694FCB">
    <w:pPr>
      <w:pStyle w:val="Footer"/>
    </w:pPr>
  </w:p>
  <w:p w:rsidR="00694FCB" w:rsidRPr="00321A29" w:rsidRDefault="00694FCB" w:rsidP="00321A29">
    <w:pPr>
      <w:pStyle w:val="Footer"/>
      <w:jc w:val="center"/>
      <w:rPr>
        <w:sz w:val="20"/>
        <w:szCs w:val="20"/>
      </w:rPr>
    </w:pPr>
    <w:proofErr w:type="gramStart"/>
    <w:r w:rsidRPr="00321A29">
      <w:rPr>
        <w:i/>
        <w:sz w:val="20"/>
        <w:szCs w:val="20"/>
      </w:rPr>
      <w:t>telephone</w:t>
    </w:r>
    <w:proofErr w:type="gramEnd"/>
    <w:r w:rsidRPr="00321A29">
      <w:rPr>
        <w:sz w:val="20"/>
        <w:szCs w:val="20"/>
      </w:rPr>
      <w:t xml:space="preserve"> 217-333-2280  </w:t>
    </w:r>
    <w:r w:rsidRPr="00321A29">
      <w:rPr>
        <w:i/>
        <w:sz w:val="20"/>
        <w:szCs w:val="20"/>
      </w:rPr>
      <w:t>fax</w:t>
    </w:r>
    <w:r w:rsidRPr="00321A29">
      <w:rPr>
        <w:sz w:val="20"/>
        <w:szCs w:val="20"/>
      </w:rPr>
      <w:t xml:space="preserve"> 217-244-4974  </w:t>
    </w:r>
    <w:r w:rsidRPr="00321A29">
      <w:rPr>
        <w:i/>
        <w:sz w:val="20"/>
        <w:szCs w:val="20"/>
      </w:rPr>
      <w:t>email</w:t>
    </w:r>
    <w:r w:rsidRPr="00321A29">
      <w:rPr>
        <w:sz w:val="20"/>
        <w:szCs w:val="20"/>
      </w:rPr>
      <w:t xml:space="preserve"> engineering@illinois.edu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CB" w:rsidRDefault="00694FCB" w:rsidP="00321A29">
      <w:pPr>
        <w:spacing w:after="0" w:line="240" w:lineRule="auto"/>
      </w:pPr>
      <w:r>
        <w:separator/>
      </w:r>
    </w:p>
  </w:footnote>
  <w:footnote w:type="continuationSeparator" w:id="0">
    <w:p w:rsidR="00694FCB" w:rsidRDefault="00694FCB" w:rsidP="00321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74"/>
    <w:rsid w:val="00066718"/>
    <w:rsid w:val="000D58C8"/>
    <w:rsid w:val="000F0F0C"/>
    <w:rsid w:val="00175C74"/>
    <w:rsid w:val="00252F0B"/>
    <w:rsid w:val="00321A29"/>
    <w:rsid w:val="00562CBB"/>
    <w:rsid w:val="005B0BD1"/>
    <w:rsid w:val="005E45F3"/>
    <w:rsid w:val="00694FCB"/>
    <w:rsid w:val="00CA3AD8"/>
    <w:rsid w:val="00D549C8"/>
    <w:rsid w:val="00D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29"/>
  </w:style>
  <w:style w:type="paragraph" w:styleId="Footer">
    <w:name w:val="footer"/>
    <w:basedOn w:val="Normal"/>
    <w:link w:val="FooterChar"/>
    <w:uiPriority w:val="99"/>
    <w:unhideWhenUsed/>
    <w:rsid w:val="0032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29"/>
  </w:style>
  <w:style w:type="paragraph" w:styleId="BalloonText">
    <w:name w:val="Balloon Text"/>
    <w:basedOn w:val="Normal"/>
    <w:link w:val="BalloonTextChar"/>
    <w:uiPriority w:val="99"/>
    <w:semiHidden/>
    <w:unhideWhenUsed/>
    <w:rsid w:val="003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2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F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29"/>
  </w:style>
  <w:style w:type="paragraph" w:styleId="Footer">
    <w:name w:val="footer"/>
    <w:basedOn w:val="Normal"/>
    <w:link w:val="FooterChar"/>
    <w:uiPriority w:val="99"/>
    <w:unhideWhenUsed/>
    <w:rsid w:val="0032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29"/>
  </w:style>
  <w:style w:type="paragraph" w:styleId="BalloonText">
    <w:name w:val="Balloon Text"/>
    <w:basedOn w:val="Normal"/>
    <w:link w:val="BalloonTextChar"/>
    <w:uiPriority w:val="99"/>
    <w:semiHidden/>
    <w:unhideWhenUsed/>
    <w:rsid w:val="003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2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F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DefaultLab</dc:creator>
  <cp:lastModifiedBy>ews-labadm</cp:lastModifiedBy>
  <cp:revision>3</cp:revision>
  <cp:lastPrinted>2013-12-17T22:59:00Z</cp:lastPrinted>
  <dcterms:created xsi:type="dcterms:W3CDTF">2013-12-18T17:19:00Z</dcterms:created>
  <dcterms:modified xsi:type="dcterms:W3CDTF">2013-12-18T17:22:00Z</dcterms:modified>
</cp:coreProperties>
</file>