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16" w:rsidRPr="00435E16" w:rsidRDefault="00E154CE" w:rsidP="006C7CF5">
      <w:pPr>
        <w:spacing w:line="240" w:lineRule="auto"/>
        <w:ind w:left="450" w:hanging="450"/>
        <w:contextualSpacing/>
        <w:rPr>
          <w:u w:val="single"/>
        </w:rPr>
      </w:pPr>
      <w:r>
        <w:rPr>
          <w:u w:val="single"/>
        </w:rPr>
        <w:t>Attendees</w:t>
      </w:r>
      <w:r w:rsidR="00435E16">
        <w:rPr>
          <w:u w:val="single"/>
        </w:rPr>
        <w:t>…</w:t>
      </w:r>
    </w:p>
    <w:p w:rsidR="00435E16" w:rsidRDefault="00435E16" w:rsidP="00435E16">
      <w:pPr>
        <w:spacing w:line="240" w:lineRule="auto"/>
        <w:ind w:left="450" w:hanging="450"/>
        <w:contextualSpacing/>
      </w:pPr>
      <w:r w:rsidRPr="00AF679C">
        <w:rPr>
          <w:b/>
          <w:color w:val="17365D" w:themeColor="text2" w:themeShade="BF"/>
        </w:rPr>
        <w:t>Mike Larson</w:t>
      </w:r>
      <w:r>
        <w:t>, Director of Utility Production, Facilities &amp; Services</w:t>
      </w:r>
    </w:p>
    <w:p w:rsidR="00435E16" w:rsidRPr="00010A2A" w:rsidRDefault="00435E16" w:rsidP="00435E16">
      <w:pPr>
        <w:spacing w:line="240" w:lineRule="auto"/>
        <w:ind w:left="450" w:hanging="450"/>
        <w:contextualSpacing/>
        <w:rPr>
          <w:strike/>
        </w:rPr>
      </w:pPr>
      <w:r w:rsidRPr="00010A2A">
        <w:rPr>
          <w:b/>
          <w:strike/>
          <w:color w:val="76923C" w:themeColor="accent3" w:themeShade="BF"/>
        </w:rPr>
        <w:t xml:space="preserve">Tim </w:t>
      </w:r>
      <w:proofErr w:type="spellStart"/>
      <w:r w:rsidRPr="00010A2A">
        <w:rPr>
          <w:b/>
          <w:strike/>
          <w:color w:val="76923C" w:themeColor="accent3" w:themeShade="BF"/>
        </w:rPr>
        <w:t>Mies</w:t>
      </w:r>
      <w:proofErr w:type="spellEnd"/>
      <w:r w:rsidRPr="005404A3">
        <w:t>, Deputy Director of Operations, Energy Farm, Energy Biosciences Institute</w:t>
      </w:r>
    </w:p>
    <w:p w:rsidR="006C7CF5" w:rsidRPr="00010A2A" w:rsidRDefault="006C7CF5" w:rsidP="006C7CF5">
      <w:pPr>
        <w:spacing w:line="240" w:lineRule="auto"/>
        <w:ind w:left="450" w:hanging="450"/>
        <w:contextualSpacing/>
      </w:pPr>
      <w:proofErr w:type="spellStart"/>
      <w:r w:rsidRPr="00010A2A">
        <w:rPr>
          <w:b/>
          <w:color w:val="943634" w:themeColor="accent2" w:themeShade="BF"/>
        </w:rPr>
        <w:t>Xinlei</w:t>
      </w:r>
      <w:proofErr w:type="spellEnd"/>
      <w:r w:rsidRPr="00010A2A">
        <w:rPr>
          <w:b/>
          <w:color w:val="943634" w:themeColor="accent2" w:themeShade="BF"/>
        </w:rPr>
        <w:t xml:space="preserve"> Wang</w:t>
      </w:r>
      <w:r w:rsidRPr="00010A2A">
        <w:t>, Professor of Agricultural and Biological Engineering</w:t>
      </w:r>
    </w:p>
    <w:p w:rsidR="00063C16" w:rsidRPr="00063C16" w:rsidRDefault="00063C16" w:rsidP="006C7CF5">
      <w:pPr>
        <w:spacing w:line="240" w:lineRule="auto"/>
        <w:ind w:left="450" w:hanging="450"/>
        <w:contextualSpacing/>
      </w:pPr>
      <w:r w:rsidRPr="005404A3">
        <w:rPr>
          <w:b/>
          <w:strike/>
          <w:color w:val="5F497A" w:themeColor="accent4" w:themeShade="BF"/>
        </w:rPr>
        <w:t>Yu-Feng Forrest Lin</w:t>
      </w:r>
      <w:r w:rsidRPr="00063C16">
        <w:t>,</w:t>
      </w:r>
      <w:r w:rsidRPr="00063C16">
        <w:rPr>
          <w:b/>
          <w:color w:val="943634" w:themeColor="accent2" w:themeShade="BF"/>
        </w:rPr>
        <w:t xml:space="preserve"> </w:t>
      </w:r>
      <w:r w:rsidR="00AA7FC6" w:rsidRPr="00AA7FC6">
        <w:t>Hydrogeologist, Illinois State Geological Survey - Prairie Research Institute; Clinical Professor, Department of Civil and Environmental Engineering; Research Professor, Department of Natural Resources and Environmental Sciences</w:t>
      </w:r>
    </w:p>
    <w:p w:rsidR="006C7CF5" w:rsidRDefault="006C7CF5" w:rsidP="006C7CF5">
      <w:pPr>
        <w:spacing w:line="240" w:lineRule="auto"/>
        <w:ind w:left="450" w:hanging="450"/>
        <w:contextualSpacing/>
      </w:pPr>
      <w:r w:rsidRPr="00AF679C">
        <w:rPr>
          <w:b/>
          <w:color w:val="E36C0A" w:themeColor="accent6" w:themeShade="BF"/>
        </w:rPr>
        <w:t>Catherine Yee</w:t>
      </w:r>
      <w:r>
        <w:t>, Student Member</w:t>
      </w:r>
    </w:p>
    <w:p w:rsidR="00AF679C" w:rsidRPr="005404A3" w:rsidRDefault="00AF679C" w:rsidP="006C7CF5">
      <w:pPr>
        <w:spacing w:line="240" w:lineRule="auto"/>
        <w:ind w:left="450" w:hanging="450"/>
        <w:contextualSpacing/>
      </w:pPr>
      <w:r w:rsidRPr="005404A3">
        <w:rPr>
          <w:b/>
          <w:color w:val="31849B" w:themeColor="accent5" w:themeShade="BF"/>
        </w:rPr>
        <w:t>Jack Morrissey</w:t>
      </w:r>
      <w:r w:rsidRPr="005404A3">
        <w:t>, Student Member</w:t>
      </w:r>
    </w:p>
    <w:p w:rsidR="006C7CF5" w:rsidRDefault="006C7CF5" w:rsidP="006C7CF5">
      <w:pPr>
        <w:spacing w:line="240" w:lineRule="auto"/>
        <w:ind w:left="450" w:hanging="450"/>
        <w:contextualSpacing/>
      </w:pPr>
      <w:r w:rsidRPr="00E154CE">
        <w:rPr>
          <w:b/>
          <w:color w:val="B2A1C7" w:themeColor="accent4" w:themeTint="99"/>
        </w:rPr>
        <w:t>John Flanagan</w:t>
      </w:r>
      <w:r>
        <w:t xml:space="preserve">, </w:t>
      </w:r>
      <w:proofErr w:type="spellStart"/>
      <w:r>
        <w:t>iS</w:t>
      </w:r>
      <w:r w:rsidR="00E154CE">
        <w:t>EE</w:t>
      </w:r>
      <w:proofErr w:type="spellEnd"/>
      <w:r w:rsidR="00E154CE">
        <w:t xml:space="preserve"> Campus Sustainability Intern</w:t>
      </w:r>
    </w:p>
    <w:p w:rsidR="00063C16" w:rsidRDefault="00063C16" w:rsidP="00063C16">
      <w:pPr>
        <w:pStyle w:val="ListParagraph"/>
        <w:numPr>
          <w:ilvl w:val="0"/>
          <w:numId w:val="16"/>
        </w:numPr>
        <w:spacing w:before="240"/>
        <w:ind w:left="187" w:hanging="187"/>
        <w:contextualSpacing w:val="0"/>
        <w:rPr>
          <w:b/>
        </w:rPr>
      </w:pPr>
      <w:r w:rsidRPr="00063C16">
        <w:rPr>
          <w:b/>
        </w:rPr>
        <w:t>Call to order</w:t>
      </w:r>
    </w:p>
    <w:p w:rsidR="00063C16" w:rsidRDefault="00063C16" w:rsidP="00063C16">
      <w:pPr>
        <w:pStyle w:val="ListParagraph"/>
        <w:numPr>
          <w:ilvl w:val="0"/>
          <w:numId w:val="16"/>
        </w:numPr>
        <w:spacing w:before="240"/>
        <w:ind w:left="187" w:hanging="187"/>
        <w:contextualSpacing w:val="0"/>
        <w:rPr>
          <w:b/>
        </w:rPr>
      </w:pPr>
      <w:r w:rsidRPr="00063C16">
        <w:rPr>
          <w:b/>
        </w:rPr>
        <w:t>Approval of minutes from last meeting</w:t>
      </w:r>
    </w:p>
    <w:p w:rsidR="005404A3" w:rsidRPr="005404A3" w:rsidRDefault="005404A3" w:rsidP="005404A3">
      <w:pPr>
        <w:pStyle w:val="ListParagraph"/>
        <w:spacing w:before="240"/>
        <w:ind w:left="187"/>
        <w:contextualSpacing w:val="0"/>
      </w:pPr>
      <w:r w:rsidRPr="005404A3">
        <w:t>Approved!</w:t>
      </w:r>
    </w:p>
    <w:p w:rsidR="00063C16" w:rsidRPr="00063C16" w:rsidRDefault="00063C16" w:rsidP="00063C16">
      <w:pPr>
        <w:pStyle w:val="ListParagraph"/>
        <w:numPr>
          <w:ilvl w:val="0"/>
          <w:numId w:val="16"/>
        </w:numPr>
        <w:spacing w:before="240"/>
        <w:ind w:left="187" w:hanging="187"/>
        <w:contextualSpacing w:val="0"/>
        <w:rPr>
          <w:b/>
        </w:rPr>
      </w:pPr>
      <w:r w:rsidRPr="00063C16">
        <w:rPr>
          <w:b/>
        </w:rPr>
        <w:t>Open issues</w:t>
      </w:r>
    </w:p>
    <w:p w:rsidR="005404A3" w:rsidRPr="005404A3" w:rsidRDefault="005404A3" w:rsidP="005404A3">
      <w:pPr>
        <w:pStyle w:val="ListNumber"/>
        <w:numPr>
          <w:ilvl w:val="0"/>
          <w:numId w:val="15"/>
        </w:numPr>
        <w:rPr>
          <w:rFonts w:ascii="Tahoma" w:hAnsi="Tahoma" w:cs="Tahoma"/>
          <w:b/>
          <w:color w:val="000000"/>
          <w:sz w:val="20"/>
          <w:szCs w:val="20"/>
        </w:rPr>
      </w:pPr>
      <w:r w:rsidRPr="005404A3">
        <w:rPr>
          <w:b/>
          <w:sz w:val="22"/>
          <w:szCs w:val="22"/>
        </w:rPr>
        <w:t>Updating the EGEN objectives project page</w:t>
      </w:r>
    </w:p>
    <w:p w:rsidR="005404A3" w:rsidRDefault="005404A3" w:rsidP="005404A3">
      <w:pPr>
        <w:pStyle w:val="ListNumber"/>
        <w:numPr>
          <w:ilvl w:val="0"/>
          <w:numId w:val="0"/>
        </w:numPr>
        <w:ind w:left="720"/>
        <w:rPr>
          <w:rFonts w:ascii="Tahoma" w:hAnsi="Tahoma" w:cs="Tahoma"/>
          <w:color w:val="000000"/>
          <w:sz w:val="20"/>
          <w:szCs w:val="20"/>
        </w:rPr>
      </w:pPr>
      <w:r>
        <w:rPr>
          <w:sz w:val="22"/>
          <w:szCs w:val="22"/>
        </w:rPr>
        <w:t xml:space="preserve">Updates to the objective should be similar in scope to what currently exists on the </w:t>
      </w:r>
      <w:proofErr w:type="spellStart"/>
      <w:r>
        <w:rPr>
          <w:sz w:val="22"/>
          <w:szCs w:val="22"/>
        </w:rPr>
        <w:t>iCAP</w:t>
      </w:r>
      <w:proofErr w:type="spellEnd"/>
      <w:r>
        <w:rPr>
          <w:sz w:val="22"/>
          <w:szCs w:val="22"/>
        </w:rPr>
        <w:t xml:space="preserve"> portal. </w:t>
      </w:r>
      <w:r w:rsidRPr="005404A3">
        <w:rPr>
          <w:sz w:val="22"/>
          <w:szCs w:val="22"/>
        </w:rPr>
        <w:t xml:space="preserve">Please bring </w:t>
      </w:r>
      <w:r w:rsidRPr="005404A3">
        <w:rPr>
          <w:i/>
          <w:sz w:val="22"/>
          <w:szCs w:val="22"/>
        </w:rPr>
        <w:t>revised</w:t>
      </w:r>
      <w:r>
        <w:rPr>
          <w:sz w:val="22"/>
          <w:szCs w:val="22"/>
        </w:rPr>
        <w:t xml:space="preserve"> </w:t>
      </w:r>
      <w:r w:rsidRPr="005404A3">
        <w:rPr>
          <w:sz w:val="22"/>
          <w:szCs w:val="22"/>
        </w:rPr>
        <w:t>updates to the next meeting. For everyone’s reference, the</w:t>
      </w:r>
      <w:r>
        <w:rPr>
          <w:sz w:val="22"/>
          <w:szCs w:val="22"/>
        </w:rPr>
        <w:t xml:space="preserve"> l</w:t>
      </w:r>
      <w:r w:rsidRPr="005404A3">
        <w:rPr>
          <w:rFonts w:ascii="Tahoma" w:hAnsi="Tahoma" w:cs="Tahoma"/>
          <w:color w:val="000000"/>
          <w:sz w:val="20"/>
          <w:szCs w:val="20"/>
        </w:rPr>
        <w:t xml:space="preserve">inks to each of the 4 EGEN objective project pages on the </w:t>
      </w:r>
      <w:proofErr w:type="spellStart"/>
      <w:r w:rsidRPr="005404A3">
        <w:rPr>
          <w:rFonts w:ascii="Tahoma" w:hAnsi="Tahoma" w:cs="Tahoma"/>
          <w:color w:val="000000"/>
          <w:sz w:val="20"/>
          <w:szCs w:val="20"/>
        </w:rPr>
        <w:t>iCAP</w:t>
      </w:r>
      <w:proofErr w:type="spellEnd"/>
      <w:r w:rsidRPr="005404A3">
        <w:rPr>
          <w:rFonts w:ascii="Tahoma" w:hAnsi="Tahoma" w:cs="Tahoma"/>
          <w:color w:val="000000"/>
          <w:sz w:val="20"/>
          <w:szCs w:val="20"/>
        </w:rPr>
        <w:t xml:space="preserve"> portal are listed below.</w:t>
      </w:r>
    </w:p>
    <w:p w:rsidR="005404A3" w:rsidRDefault="001F51F4" w:rsidP="005404A3">
      <w:pPr>
        <w:pStyle w:val="ListNumber"/>
        <w:numPr>
          <w:ilvl w:val="0"/>
          <w:numId w:val="0"/>
        </w:numPr>
        <w:ind w:left="720"/>
        <w:rPr>
          <w:color w:val="000000"/>
        </w:rPr>
      </w:pPr>
      <w:hyperlink r:id="rId8" w:tgtFrame="_blank" w:history="1">
        <w:r w:rsidR="005404A3" w:rsidRPr="005404A3">
          <w:rPr>
            <w:rStyle w:val="Hyperlink"/>
            <w:rFonts w:ascii="Tahoma" w:hAnsi="Tahoma" w:cs="Tahoma"/>
            <w:sz w:val="15"/>
            <w:szCs w:val="15"/>
          </w:rPr>
          <w:t>1. Explore Options for 100 Percent Clean Campus Energy</w:t>
        </w:r>
      </w:hyperlink>
    </w:p>
    <w:p w:rsidR="005404A3" w:rsidRDefault="001F51F4" w:rsidP="005404A3">
      <w:pPr>
        <w:pStyle w:val="ListNumber"/>
        <w:numPr>
          <w:ilvl w:val="0"/>
          <w:numId w:val="0"/>
        </w:numPr>
        <w:ind w:left="720"/>
        <w:rPr>
          <w:color w:val="000000"/>
        </w:rPr>
      </w:pPr>
      <w:hyperlink r:id="rId9" w:tgtFrame="_blank" w:history="1">
        <w:r w:rsidR="005404A3" w:rsidRPr="005404A3">
          <w:rPr>
            <w:rStyle w:val="Hyperlink"/>
            <w:rFonts w:ascii="Tahoma" w:hAnsi="Tahoma" w:cs="Tahoma"/>
            <w:sz w:val="15"/>
            <w:szCs w:val="15"/>
          </w:rPr>
          <w:t>2. Expand On-Campus Solar Energy Production</w:t>
        </w:r>
      </w:hyperlink>
    </w:p>
    <w:p w:rsidR="005404A3" w:rsidRDefault="001F51F4" w:rsidP="005404A3">
      <w:pPr>
        <w:pStyle w:val="ListNumber"/>
        <w:numPr>
          <w:ilvl w:val="0"/>
          <w:numId w:val="0"/>
        </w:numPr>
        <w:ind w:left="720"/>
        <w:rPr>
          <w:color w:val="000000"/>
        </w:rPr>
      </w:pPr>
      <w:hyperlink r:id="rId10" w:tgtFrame="_blank" w:history="1">
        <w:r w:rsidR="005404A3" w:rsidRPr="005404A3">
          <w:rPr>
            <w:rStyle w:val="Hyperlink"/>
            <w:rFonts w:ascii="Tahoma" w:hAnsi="Tahoma" w:cs="Tahoma"/>
            <w:sz w:val="15"/>
            <w:szCs w:val="15"/>
          </w:rPr>
          <w:t>3. Expand the Purchase of Clean Energy</w:t>
        </w:r>
      </w:hyperlink>
    </w:p>
    <w:p w:rsidR="005404A3" w:rsidRDefault="001F51F4" w:rsidP="005404A3">
      <w:pPr>
        <w:pStyle w:val="ListNumber"/>
        <w:numPr>
          <w:ilvl w:val="0"/>
          <w:numId w:val="0"/>
        </w:numPr>
        <w:ind w:left="720"/>
        <w:rPr>
          <w:color w:val="000000"/>
        </w:rPr>
      </w:pPr>
      <w:hyperlink r:id="rId11" w:tgtFrame="_blank" w:history="1">
        <w:r w:rsidR="005404A3" w:rsidRPr="005404A3">
          <w:rPr>
            <w:rStyle w:val="Hyperlink"/>
            <w:rFonts w:ascii="Tahoma" w:hAnsi="Tahoma" w:cs="Tahoma"/>
            <w:sz w:val="15"/>
            <w:szCs w:val="15"/>
          </w:rPr>
          <w:t>4. Purchase Offsets for Supercomputers</w:t>
        </w:r>
      </w:hyperlink>
    </w:p>
    <w:p w:rsidR="005404A3" w:rsidRDefault="005404A3" w:rsidP="005404A3">
      <w:pPr>
        <w:pStyle w:val="ListNumber"/>
        <w:numPr>
          <w:ilvl w:val="0"/>
          <w:numId w:val="0"/>
        </w:numPr>
        <w:ind w:left="720"/>
        <w:rPr>
          <w:rFonts w:ascii="Tahoma" w:hAnsi="Tahoma" w:cs="Tahoma"/>
          <w:color w:val="000000"/>
          <w:sz w:val="20"/>
          <w:szCs w:val="20"/>
        </w:rPr>
      </w:pPr>
      <w:r w:rsidRPr="005404A3">
        <w:rPr>
          <w:rFonts w:ascii="Tahoma" w:hAnsi="Tahoma" w:cs="Tahoma"/>
          <w:color w:val="000000"/>
          <w:sz w:val="20"/>
          <w:szCs w:val="20"/>
        </w:rPr>
        <w:t>Wording to update these objectives may be pulled from the </w:t>
      </w:r>
      <w:hyperlink r:id="rId12" w:tgtFrame="_blank" w:history="1">
        <w:r w:rsidRPr="005404A3">
          <w:rPr>
            <w:rStyle w:val="Hyperlink"/>
            <w:rFonts w:ascii="Tahoma" w:hAnsi="Tahoma" w:cs="Tahoma"/>
            <w:sz w:val="20"/>
            <w:szCs w:val="20"/>
          </w:rPr>
          <w:t xml:space="preserve">potential strategies section of the 2015 </w:t>
        </w:r>
        <w:proofErr w:type="spellStart"/>
        <w:r w:rsidRPr="005404A3">
          <w:rPr>
            <w:rStyle w:val="Hyperlink"/>
            <w:rFonts w:ascii="Tahoma" w:hAnsi="Tahoma" w:cs="Tahoma"/>
            <w:sz w:val="20"/>
            <w:szCs w:val="20"/>
          </w:rPr>
          <w:t>iCAP</w:t>
        </w:r>
        <w:proofErr w:type="spellEnd"/>
      </w:hyperlink>
      <w:r w:rsidRPr="005404A3">
        <w:rPr>
          <w:rFonts w:ascii="Tahoma" w:hAnsi="Tahoma" w:cs="Tahoma"/>
          <w:color w:val="000000"/>
          <w:sz w:val="20"/>
          <w:szCs w:val="20"/>
        </w:rPr>
        <w:t xml:space="preserve"> with additional contributions from our </w:t>
      </w:r>
      <w:proofErr w:type="spellStart"/>
      <w:r w:rsidRPr="005404A3">
        <w:rPr>
          <w:rFonts w:ascii="Tahoma" w:hAnsi="Tahoma" w:cs="Tahoma"/>
          <w:color w:val="000000"/>
          <w:sz w:val="20"/>
          <w:szCs w:val="20"/>
        </w:rPr>
        <w:t>SWATeam</w:t>
      </w:r>
      <w:proofErr w:type="spellEnd"/>
      <w:r w:rsidRPr="005404A3">
        <w:rPr>
          <w:rFonts w:ascii="Tahoma" w:hAnsi="Tahoma" w:cs="Tahoma"/>
          <w:color w:val="000000"/>
          <w:sz w:val="20"/>
          <w:szCs w:val="20"/>
        </w:rPr>
        <w:t>.</w:t>
      </w:r>
    </w:p>
    <w:p w:rsidR="009E5C19" w:rsidRDefault="009E5C19" w:rsidP="005404A3">
      <w:pPr>
        <w:pStyle w:val="ListNumber"/>
        <w:numPr>
          <w:ilvl w:val="0"/>
          <w:numId w:val="0"/>
        </w:numPr>
        <w:ind w:left="720"/>
        <w:rPr>
          <w:color w:val="000000"/>
          <w:sz w:val="22"/>
          <w:szCs w:val="22"/>
        </w:rPr>
      </w:pPr>
      <w:r>
        <w:rPr>
          <w:rFonts w:ascii="Tahoma" w:hAnsi="Tahoma" w:cs="Tahoma"/>
          <w:color w:val="000000"/>
          <w:sz w:val="20"/>
          <w:szCs w:val="20"/>
        </w:rPr>
        <w:t>Update: consider removing “View full description” from each of the project pages. Instead, display the full text (and data, if applicable).</w:t>
      </w:r>
    </w:p>
    <w:p w:rsidR="005404A3" w:rsidRPr="005404A3" w:rsidRDefault="005404A3" w:rsidP="005404A3">
      <w:pPr>
        <w:pStyle w:val="ListNumber"/>
        <w:numPr>
          <w:ilvl w:val="0"/>
          <w:numId w:val="15"/>
        </w:numPr>
        <w:rPr>
          <w:b/>
          <w:color w:val="000000"/>
          <w:sz w:val="22"/>
          <w:szCs w:val="22"/>
        </w:rPr>
      </w:pPr>
      <w:r w:rsidRPr="005404A3">
        <w:rPr>
          <w:b/>
          <w:sz w:val="22"/>
          <w:szCs w:val="22"/>
        </w:rPr>
        <w:t>Review f</w:t>
      </w:r>
      <w:r>
        <w:rPr>
          <w:b/>
          <w:sz w:val="22"/>
          <w:szCs w:val="22"/>
        </w:rPr>
        <w:t>ocus topics E</w:t>
      </w:r>
      <w:r w:rsidRPr="005404A3">
        <w:rPr>
          <w:b/>
          <w:sz w:val="22"/>
          <w:szCs w:val="22"/>
        </w:rPr>
        <w:t>G</w:t>
      </w:r>
      <w:r>
        <w:rPr>
          <w:b/>
          <w:sz w:val="22"/>
          <w:szCs w:val="22"/>
        </w:rPr>
        <w:t>EN</w:t>
      </w:r>
      <w:r w:rsidRPr="005404A3">
        <w:rPr>
          <w:b/>
          <w:sz w:val="22"/>
          <w:szCs w:val="22"/>
        </w:rPr>
        <w:t xml:space="preserve"> </w:t>
      </w:r>
      <w:proofErr w:type="spellStart"/>
      <w:r w:rsidRPr="005404A3">
        <w:rPr>
          <w:b/>
          <w:sz w:val="22"/>
          <w:szCs w:val="22"/>
        </w:rPr>
        <w:t>SWATeam</w:t>
      </w:r>
      <w:proofErr w:type="spellEnd"/>
      <w:r w:rsidRPr="005404A3">
        <w:rPr>
          <w:b/>
          <w:sz w:val="22"/>
          <w:szCs w:val="22"/>
        </w:rPr>
        <w:t xml:space="preserve"> (see attached document)</w:t>
      </w:r>
    </w:p>
    <w:p w:rsidR="005404A3" w:rsidRPr="007863C6" w:rsidRDefault="005404A3" w:rsidP="005404A3">
      <w:pPr>
        <w:pStyle w:val="ListNumber"/>
        <w:numPr>
          <w:ilvl w:val="0"/>
          <w:numId w:val="0"/>
        </w:numPr>
        <w:ind w:left="720"/>
        <w:rPr>
          <w:color w:val="FF0000"/>
          <w:sz w:val="22"/>
          <w:szCs w:val="22"/>
        </w:rPr>
      </w:pPr>
      <w:r w:rsidRPr="007863C6">
        <w:rPr>
          <w:color w:val="FF0000"/>
          <w:sz w:val="22"/>
          <w:szCs w:val="22"/>
        </w:rPr>
        <w:t>Each member of the EGEN team bring one or two ideas of things they would like the team to focus on for this semester. We will discuss at the next EGEN meeting.</w:t>
      </w:r>
    </w:p>
    <w:p w:rsidR="00063C16" w:rsidRPr="00063C16" w:rsidRDefault="00063C16" w:rsidP="00063C16">
      <w:pPr>
        <w:pStyle w:val="ListParagraph"/>
        <w:numPr>
          <w:ilvl w:val="0"/>
          <w:numId w:val="16"/>
        </w:numPr>
        <w:spacing w:before="240"/>
        <w:ind w:left="187" w:hanging="187"/>
        <w:contextualSpacing w:val="0"/>
        <w:rPr>
          <w:b/>
        </w:rPr>
      </w:pPr>
      <w:r w:rsidRPr="00063C16">
        <w:rPr>
          <w:b/>
        </w:rPr>
        <w:t>New business</w:t>
      </w:r>
    </w:p>
    <w:p w:rsidR="00063C16" w:rsidRDefault="00F509C1" w:rsidP="00063C16">
      <w:pPr>
        <w:pStyle w:val="ListNumber"/>
        <w:numPr>
          <w:ilvl w:val="0"/>
          <w:numId w:val="17"/>
        </w:numPr>
        <w:rPr>
          <w:b/>
          <w:sz w:val="22"/>
          <w:szCs w:val="22"/>
        </w:rPr>
      </w:pPr>
      <w:r>
        <w:rPr>
          <w:b/>
          <w:sz w:val="22"/>
          <w:szCs w:val="22"/>
        </w:rPr>
        <w:t>Reports steam generation</w:t>
      </w:r>
    </w:p>
    <w:p w:rsidR="00F21BB8" w:rsidRDefault="001B6757" w:rsidP="005404A3">
      <w:pPr>
        <w:pStyle w:val="ListNumber"/>
        <w:numPr>
          <w:ilvl w:val="0"/>
          <w:numId w:val="0"/>
        </w:numPr>
        <w:ind w:left="720"/>
        <w:rPr>
          <w:sz w:val="22"/>
          <w:szCs w:val="2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86.5pt;margin-top:207.75pt;width:181.5pt;height:.05pt;z-index:251660288;mso-position-horizontal-relative:text;mso-position-vertical-relative:text" wrapcoords="-89 0 -89 21000 21600 21000 21600 0 -89 0" stroked="f">
            <v:textbox style="mso-fit-shape-to-text:t" inset="0,0,0,0">
              <w:txbxContent>
                <w:p w:rsidR="001B6757" w:rsidRPr="00221CA1" w:rsidRDefault="001B6757" w:rsidP="001B6757">
                  <w:pPr>
                    <w:pStyle w:val="Caption"/>
                    <w:rPr>
                      <w:rFonts w:eastAsia="Times New Roman" w:cs="Times New Roman"/>
                      <w:noProof/>
                    </w:rPr>
                  </w:pPr>
                  <w:r>
                    <w:t>Figur</w:t>
                  </w:r>
                  <w:r w:rsidRPr="00D96B9B">
                    <w:t>e 5 from 2015 Illinois Climate Action Plan - p. 30</w:t>
                  </w:r>
                </w:p>
              </w:txbxContent>
            </v:textbox>
            <w10:wrap type="through"/>
          </v:shape>
        </w:pict>
      </w:r>
      <w:r>
        <w:rPr>
          <w:noProof/>
          <w:sz w:val="22"/>
          <w:szCs w:val="22"/>
        </w:rPr>
        <w:drawing>
          <wp:anchor distT="0" distB="0" distL="114300" distR="114300" simplePos="0" relativeHeight="251658240" behindDoc="0" locked="0" layoutInCell="1" allowOverlap="1">
            <wp:simplePos x="0" y="0"/>
            <wp:positionH relativeFrom="column">
              <wp:posOffset>3638550</wp:posOffset>
            </wp:positionH>
            <wp:positionV relativeFrom="paragraph">
              <wp:posOffset>0</wp:posOffset>
            </wp:positionV>
            <wp:extent cx="2305050" cy="2581275"/>
            <wp:effectExtent l="0" t="0" r="0" b="0"/>
            <wp:wrapThrough wrapText="bothSides">
              <wp:wrapPolygon edited="0">
                <wp:start x="0" y="0"/>
                <wp:lineTo x="0" y="21520"/>
                <wp:lineTo x="21421" y="21520"/>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A3">
        <w:rPr>
          <w:sz w:val="22"/>
          <w:szCs w:val="22"/>
        </w:rPr>
        <w:t xml:space="preserve">Mike and </w:t>
      </w:r>
      <w:proofErr w:type="spellStart"/>
      <w:r w:rsidR="005404A3">
        <w:rPr>
          <w:sz w:val="22"/>
          <w:szCs w:val="22"/>
        </w:rPr>
        <w:t>Xinlei</w:t>
      </w:r>
      <w:proofErr w:type="spellEnd"/>
      <w:r w:rsidR="005404A3">
        <w:rPr>
          <w:sz w:val="22"/>
          <w:szCs w:val="22"/>
        </w:rPr>
        <w:t xml:space="preserve"> carried a discussion ab</w:t>
      </w:r>
      <w:r w:rsidR="009E5C19">
        <w:rPr>
          <w:sz w:val="22"/>
          <w:szCs w:val="22"/>
        </w:rPr>
        <w:t xml:space="preserve">out the reporting of steam generation </w:t>
      </w:r>
      <w:r w:rsidR="00F21BB8">
        <w:rPr>
          <w:sz w:val="22"/>
          <w:szCs w:val="22"/>
        </w:rPr>
        <w:t>in the figure to the right.</w:t>
      </w:r>
      <w:r w:rsidR="009E5C19">
        <w:rPr>
          <w:sz w:val="22"/>
          <w:szCs w:val="22"/>
        </w:rPr>
        <w:t xml:space="preserve"> </w:t>
      </w:r>
      <w:r w:rsidR="00F21BB8">
        <w:rPr>
          <w:sz w:val="22"/>
          <w:szCs w:val="22"/>
        </w:rPr>
        <w:t>What is the method</w:t>
      </w:r>
      <w:r w:rsidR="003774EF">
        <w:rPr>
          <w:sz w:val="22"/>
          <w:szCs w:val="22"/>
        </w:rPr>
        <w:t xml:space="preserve"> </w:t>
      </w:r>
      <w:r w:rsidR="00F21BB8">
        <w:rPr>
          <w:sz w:val="22"/>
          <w:szCs w:val="22"/>
        </w:rPr>
        <w:t xml:space="preserve">for reporting steam </w:t>
      </w:r>
      <w:r w:rsidR="003774EF">
        <w:rPr>
          <w:sz w:val="22"/>
          <w:szCs w:val="22"/>
        </w:rPr>
        <w:t xml:space="preserve">use </w:t>
      </w:r>
      <w:r w:rsidR="00D97FA2">
        <w:rPr>
          <w:sz w:val="22"/>
          <w:szCs w:val="22"/>
        </w:rPr>
        <w:t>for either heat or electricity?</w:t>
      </w:r>
    </w:p>
    <w:p w:rsidR="005404A3" w:rsidRDefault="00F21BB8" w:rsidP="005404A3">
      <w:pPr>
        <w:pStyle w:val="ListNumber"/>
        <w:numPr>
          <w:ilvl w:val="0"/>
          <w:numId w:val="0"/>
        </w:numPr>
        <w:ind w:left="720"/>
        <w:rPr>
          <w:sz w:val="22"/>
          <w:szCs w:val="22"/>
        </w:rPr>
      </w:pPr>
      <w:r>
        <w:rPr>
          <w:sz w:val="22"/>
          <w:szCs w:val="22"/>
        </w:rPr>
        <w:t xml:space="preserve">According to </w:t>
      </w:r>
      <w:r w:rsidRPr="00AF679C">
        <w:rPr>
          <w:b/>
          <w:color w:val="17365D" w:themeColor="text2" w:themeShade="BF"/>
        </w:rPr>
        <w:t>Mike</w:t>
      </w:r>
      <w:r w:rsidR="00932767">
        <w:rPr>
          <w:color w:val="17365D" w:themeColor="text2" w:themeShade="BF"/>
        </w:rPr>
        <w:t>,</w:t>
      </w:r>
      <w:r>
        <w:rPr>
          <w:sz w:val="22"/>
          <w:szCs w:val="22"/>
        </w:rPr>
        <w:t xml:space="preserve"> s</w:t>
      </w:r>
      <w:r w:rsidR="009E5C19">
        <w:rPr>
          <w:sz w:val="22"/>
          <w:szCs w:val="22"/>
        </w:rPr>
        <w:t xml:space="preserve">team </w:t>
      </w:r>
      <w:r w:rsidR="003774EF">
        <w:rPr>
          <w:sz w:val="22"/>
          <w:szCs w:val="22"/>
        </w:rPr>
        <w:t>generated is reported in 1000’s of pounds and is converted to Btu, and converted to MWh.</w:t>
      </w:r>
    </w:p>
    <w:p w:rsidR="001B6757" w:rsidRDefault="00AB36A7" w:rsidP="00DB70F4">
      <w:pPr>
        <w:pStyle w:val="ListNumber"/>
        <w:numPr>
          <w:ilvl w:val="0"/>
          <w:numId w:val="0"/>
        </w:numPr>
        <w:ind w:left="720"/>
        <w:rPr>
          <w:sz w:val="22"/>
          <w:szCs w:val="22"/>
        </w:rPr>
      </w:pPr>
      <w:r>
        <w:rPr>
          <w:sz w:val="22"/>
          <w:szCs w:val="22"/>
        </w:rPr>
        <w:t xml:space="preserve">Let’s follow up with </w:t>
      </w:r>
      <w:proofErr w:type="spellStart"/>
      <w:r>
        <w:rPr>
          <w:sz w:val="22"/>
          <w:szCs w:val="22"/>
        </w:rPr>
        <w:t>iWG</w:t>
      </w:r>
      <w:proofErr w:type="spellEnd"/>
      <w:r>
        <w:rPr>
          <w:sz w:val="22"/>
          <w:szCs w:val="22"/>
        </w:rPr>
        <w:t xml:space="preserve"> or ask Morgan about this.</w:t>
      </w:r>
      <w:bookmarkStart w:id="0" w:name="_GoBack"/>
      <w:bookmarkEnd w:id="0"/>
    </w:p>
    <w:p w:rsidR="00297005" w:rsidRDefault="00063C16" w:rsidP="00297005">
      <w:pPr>
        <w:pStyle w:val="ListParagraph"/>
        <w:numPr>
          <w:ilvl w:val="0"/>
          <w:numId w:val="16"/>
        </w:numPr>
        <w:spacing w:before="240" w:after="0"/>
        <w:ind w:left="187" w:hanging="187"/>
        <w:contextualSpacing w:val="0"/>
        <w:rPr>
          <w:b/>
        </w:rPr>
      </w:pPr>
      <w:r w:rsidRPr="00063C16">
        <w:rPr>
          <w:b/>
        </w:rPr>
        <w:t>Adjournment</w:t>
      </w:r>
    </w:p>
    <w:p w:rsidR="00063C16" w:rsidRPr="00297005" w:rsidRDefault="00063C16" w:rsidP="00297005">
      <w:pPr>
        <w:pStyle w:val="ListParagraph"/>
        <w:spacing w:after="0"/>
        <w:ind w:left="187"/>
        <w:contextualSpacing w:val="0"/>
        <w:rPr>
          <w:b/>
        </w:rPr>
      </w:pPr>
      <w:r>
        <w:t>Next meeting wil</w:t>
      </w:r>
      <w:r w:rsidR="005404A3">
        <w:t>l be Mar 3</w:t>
      </w:r>
      <w:r w:rsidRPr="00297005">
        <w:rPr>
          <w:vertAlign w:val="superscript"/>
        </w:rPr>
        <w:t>rd</w:t>
      </w:r>
      <w:r w:rsidR="00D1577A">
        <w:t xml:space="preserve"> 10:45</w:t>
      </w:r>
      <w:r>
        <w:t>-1</w:t>
      </w:r>
      <w:r w:rsidR="00D1577A">
        <w:t>1:45a</w:t>
      </w:r>
      <w:r>
        <w:t xml:space="preserve">m @ NSRL </w:t>
      </w:r>
      <w:r w:rsidR="00D1577A">
        <w:t>240</w:t>
      </w:r>
      <w:r>
        <w:br w:type="page"/>
      </w:r>
    </w:p>
    <w:p w:rsidR="00063C16" w:rsidRDefault="00063C16" w:rsidP="00063C16">
      <w:pPr>
        <w:rPr>
          <w:u w:val="single"/>
        </w:rPr>
      </w:pPr>
      <w:r>
        <w:rPr>
          <w:u w:val="single"/>
        </w:rPr>
        <w:lastRenderedPageBreak/>
        <w:t xml:space="preserve">Focus topics for this </w:t>
      </w:r>
      <w:proofErr w:type="spellStart"/>
      <w:r>
        <w:rPr>
          <w:u w:val="single"/>
        </w:rPr>
        <w:t>years</w:t>
      </w:r>
      <w:proofErr w:type="spellEnd"/>
      <w:r>
        <w:rPr>
          <w:u w:val="single"/>
        </w:rPr>
        <w:t xml:space="preserve"> </w:t>
      </w:r>
      <w:proofErr w:type="spellStart"/>
      <w:r>
        <w:rPr>
          <w:u w:val="single"/>
        </w:rPr>
        <w:t>SWATeam</w:t>
      </w:r>
      <w:proofErr w:type="spellEnd"/>
      <w:r>
        <w:rPr>
          <w:u w:val="single"/>
        </w:rPr>
        <w:t xml:space="preserve"> - </w:t>
      </w:r>
      <w:r w:rsidRPr="009F27DA">
        <w:rPr>
          <w:u w:val="single"/>
        </w:rPr>
        <w:t>Clean Energy Ideas</w:t>
      </w:r>
    </w:p>
    <w:p w:rsidR="00063C16" w:rsidRPr="00A04AE5" w:rsidRDefault="00063C16" w:rsidP="00063C16">
      <w:pPr>
        <w:pStyle w:val="ListParagraph"/>
        <w:numPr>
          <w:ilvl w:val="0"/>
          <w:numId w:val="9"/>
        </w:numPr>
        <w:spacing w:before="240"/>
        <w:contextualSpacing w:val="0"/>
        <w:rPr>
          <w:u w:val="single"/>
        </w:rPr>
      </w:pPr>
      <w:r>
        <w:t>Expansion of on campus solar.</w:t>
      </w:r>
      <w:r>
        <w:br/>
        <w:t xml:space="preserve">Setup meeting with </w:t>
      </w:r>
      <w:proofErr w:type="spellStart"/>
      <w:r>
        <w:t>Niharika</w:t>
      </w:r>
      <w:proofErr w:type="spellEnd"/>
      <w:r>
        <w:t xml:space="preserve"> Kishore to discuss her.</w:t>
      </w:r>
      <w:r>
        <w:br/>
        <w:t>Development of building standards that require roof designs that can accommodate solar panels for all new construction.</w:t>
      </w:r>
    </w:p>
    <w:p w:rsidR="00063C16" w:rsidRPr="00A04AE5" w:rsidRDefault="00063C16" w:rsidP="00063C16">
      <w:pPr>
        <w:pStyle w:val="ListParagraph"/>
        <w:numPr>
          <w:ilvl w:val="0"/>
          <w:numId w:val="9"/>
        </w:numPr>
        <w:spacing w:before="240"/>
        <w:contextualSpacing w:val="0"/>
        <w:rPr>
          <w:u w:val="single"/>
        </w:rPr>
      </w:pPr>
      <w:r>
        <w:t xml:space="preserve">Clean energy PPA.  </w:t>
      </w:r>
      <w:r>
        <w:br/>
        <w:t>Develop a recommendation to explore pricing for another clean energy PPA.</w:t>
      </w:r>
    </w:p>
    <w:p w:rsidR="00063C16" w:rsidRPr="00A04AE5" w:rsidRDefault="00063C16" w:rsidP="00063C16">
      <w:pPr>
        <w:pStyle w:val="ListParagraph"/>
        <w:numPr>
          <w:ilvl w:val="0"/>
          <w:numId w:val="9"/>
        </w:numPr>
        <w:spacing w:before="240"/>
        <w:contextualSpacing w:val="0"/>
        <w:rPr>
          <w:u w:val="single"/>
        </w:rPr>
      </w:pPr>
      <w:r>
        <w:t>Carbon capture</w:t>
      </w:r>
      <w:r>
        <w:br/>
        <w:t>Setup meeting with Kevin O’Brien to hear about the ISTC projects.</w:t>
      </w:r>
      <w:r>
        <w:br/>
        <w:t>Setup meeting with Sally Greenburg to hear about sequestration at ADM.</w:t>
      </w:r>
    </w:p>
    <w:p w:rsidR="00063C16" w:rsidRPr="00A04AE5" w:rsidRDefault="00063C16" w:rsidP="00063C16">
      <w:pPr>
        <w:pStyle w:val="ListParagraph"/>
        <w:numPr>
          <w:ilvl w:val="0"/>
          <w:numId w:val="9"/>
        </w:numPr>
        <w:spacing w:before="240"/>
        <w:contextualSpacing w:val="0"/>
        <w:rPr>
          <w:u w:val="single"/>
        </w:rPr>
      </w:pPr>
      <w:proofErr w:type="spellStart"/>
      <w:r>
        <w:t>PetaScale</w:t>
      </w:r>
      <w:proofErr w:type="spellEnd"/>
      <w:r>
        <w:br/>
        <w:t>Repurpose waste heat instead of venting.  Can this be sent cost effectively to the State Farm Center.</w:t>
      </w:r>
      <w:r>
        <w:br/>
        <w:t xml:space="preserve">Provide a recommendation that offsets be pursued for </w:t>
      </w:r>
      <w:proofErr w:type="spellStart"/>
      <w:r>
        <w:t>Petascale</w:t>
      </w:r>
      <w:proofErr w:type="spellEnd"/>
      <w:r>
        <w:t xml:space="preserve"> emission in order to meet the FY18 goals established in the </w:t>
      </w:r>
      <w:proofErr w:type="spellStart"/>
      <w:r>
        <w:t>iCAP</w:t>
      </w:r>
      <w:proofErr w:type="spellEnd"/>
      <w:r>
        <w:t>.</w:t>
      </w:r>
    </w:p>
    <w:p w:rsidR="00063C16" w:rsidRPr="009F27DA" w:rsidRDefault="00063C16" w:rsidP="00063C16">
      <w:pPr>
        <w:pStyle w:val="ListParagraph"/>
        <w:numPr>
          <w:ilvl w:val="0"/>
          <w:numId w:val="9"/>
        </w:numPr>
        <w:spacing w:before="240"/>
        <w:contextualSpacing w:val="0"/>
        <w:rPr>
          <w:u w:val="single"/>
        </w:rPr>
      </w:pPr>
      <w:r>
        <w:t>Air Permit - Could we pursue a more flexible air permit that would allow the campus to test burn various biomass options at Abbott.</w:t>
      </w:r>
      <w:r>
        <w:br/>
        <w:t>Setup meeting with F&amp;S Environmental compliance to provide an overview of the campus Title V air permit, and review the options for burning biomass on campus.</w:t>
      </w:r>
    </w:p>
    <w:p w:rsidR="001D3D9E" w:rsidRDefault="001D3D9E" w:rsidP="000B59F9">
      <w:pPr>
        <w:spacing w:line="240" w:lineRule="auto"/>
        <w:contextualSpacing/>
      </w:pPr>
    </w:p>
    <w:sectPr w:rsidR="001D3D9E" w:rsidSect="005112F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F4" w:rsidRDefault="001F51F4" w:rsidP="007F66C2">
      <w:pPr>
        <w:spacing w:after="0" w:line="240" w:lineRule="auto"/>
      </w:pPr>
      <w:r>
        <w:separator/>
      </w:r>
    </w:p>
  </w:endnote>
  <w:endnote w:type="continuationSeparator" w:id="0">
    <w:p w:rsidR="001F51F4" w:rsidRDefault="001F51F4" w:rsidP="007F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F4" w:rsidRDefault="001F51F4" w:rsidP="007F66C2">
      <w:pPr>
        <w:spacing w:after="0" w:line="240" w:lineRule="auto"/>
      </w:pPr>
      <w:r>
        <w:separator/>
      </w:r>
    </w:p>
  </w:footnote>
  <w:footnote w:type="continuationSeparator" w:id="0">
    <w:p w:rsidR="001F51F4" w:rsidRDefault="001F51F4" w:rsidP="007F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2" w:rsidRPr="007F66C2" w:rsidRDefault="007F66C2" w:rsidP="007F66C2">
    <w:pPr>
      <w:pStyle w:val="Header"/>
      <w:jc w:val="center"/>
      <w:rPr>
        <w:b/>
      </w:rPr>
    </w:pPr>
    <w:r w:rsidRPr="007F66C2">
      <w:rPr>
        <w:b/>
      </w:rPr>
      <w:t>E</w:t>
    </w:r>
    <w:r w:rsidR="0028059E">
      <w:rPr>
        <w:b/>
      </w:rPr>
      <w:t>lectricity Generation, Purchasing, and Distribution (EGEN)</w:t>
    </w:r>
    <w:r w:rsidRPr="007F66C2">
      <w:rPr>
        <w:b/>
      </w:rPr>
      <w:t xml:space="preserve"> </w:t>
    </w:r>
    <w:proofErr w:type="spellStart"/>
    <w:r w:rsidRPr="007F66C2">
      <w:rPr>
        <w:b/>
      </w:rPr>
      <w:t>SWATeam</w:t>
    </w:r>
    <w:proofErr w:type="spellEnd"/>
    <w:r w:rsidRPr="007F66C2">
      <w:rPr>
        <w:b/>
      </w:rPr>
      <w:t xml:space="preserve"> Meeting Notes</w:t>
    </w:r>
  </w:p>
  <w:p w:rsidR="0028059E" w:rsidRDefault="00B12B69" w:rsidP="0028059E">
    <w:pPr>
      <w:pStyle w:val="Header"/>
      <w:jc w:val="center"/>
      <w:rPr>
        <w:b/>
      </w:rPr>
    </w:pPr>
    <w:r>
      <w:rPr>
        <w:b/>
      </w:rPr>
      <w:t>Friday</w:t>
    </w:r>
    <w:r w:rsidR="0028059E">
      <w:rPr>
        <w:b/>
      </w:rPr>
      <w:t xml:space="preserve">, </w:t>
    </w:r>
    <w:r w:rsidR="00EF0435">
      <w:rPr>
        <w:b/>
      </w:rPr>
      <w:t>February</w:t>
    </w:r>
    <w:r w:rsidR="0028059E">
      <w:rPr>
        <w:b/>
      </w:rPr>
      <w:t xml:space="preserve"> </w:t>
    </w:r>
    <w:r w:rsidR="005404A3">
      <w:rPr>
        <w:b/>
      </w:rPr>
      <w:t>17</w:t>
    </w:r>
    <w:r w:rsidR="005404A3" w:rsidRPr="005404A3">
      <w:rPr>
        <w:b/>
        <w:vertAlign w:val="superscript"/>
      </w:rPr>
      <w:t>th</w:t>
    </w:r>
    <w:r w:rsidR="0028059E">
      <w:rPr>
        <w:b/>
      </w:rPr>
      <w:t>, 201</w:t>
    </w:r>
    <w:r w:rsidR="00063C16">
      <w:rPr>
        <w:b/>
      </w:rPr>
      <w:t>7</w:t>
    </w:r>
    <w:r w:rsidR="0028059E">
      <w:rPr>
        <w:b/>
      </w:rPr>
      <w:t xml:space="preserve">: </w:t>
    </w:r>
    <w:r w:rsidR="00063C16">
      <w:rPr>
        <w:b/>
      </w:rPr>
      <w:t>1</w:t>
    </w:r>
    <w:r w:rsidR="005404A3">
      <w:rPr>
        <w:b/>
      </w:rPr>
      <w:t>0</w:t>
    </w:r>
    <w:r>
      <w:rPr>
        <w:b/>
      </w:rPr>
      <w:t>:</w:t>
    </w:r>
    <w:r w:rsidR="005404A3">
      <w:rPr>
        <w:b/>
      </w:rPr>
      <w:t>45</w:t>
    </w:r>
    <w:r w:rsidR="0028059E">
      <w:rPr>
        <w:b/>
      </w:rPr>
      <w:t>-</w:t>
    </w:r>
    <w:r>
      <w:rPr>
        <w:b/>
      </w:rPr>
      <w:t>1</w:t>
    </w:r>
    <w:r w:rsidR="005404A3">
      <w:rPr>
        <w:b/>
      </w:rPr>
      <w:t>1</w:t>
    </w:r>
    <w:r>
      <w:rPr>
        <w:b/>
      </w:rPr>
      <w:t>:</w:t>
    </w:r>
    <w:r w:rsidR="005404A3">
      <w:rPr>
        <w:b/>
      </w:rPr>
      <w:t>45</w:t>
    </w:r>
    <w:r>
      <w:rPr>
        <w:b/>
      </w:rPr>
      <w:t xml:space="preserve"> </w:t>
    </w:r>
    <w:r w:rsidR="005404A3">
      <w:rPr>
        <w:b/>
      </w:rPr>
      <w:t>a</w:t>
    </w:r>
    <w:r w:rsidR="00063C16">
      <w:rPr>
        <w:b/>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8594FF62"/>
    <w:lvl w:ilvl="0">
      <w:start w:val="1"/>
      <w:numFmt w:val="upperRoman"/>
      <w:pStyle w:val="ListNumber"/>
      <w:lvlText w:val="%1."/>
      <w:lvlJc w:val="right"/>
      <w:pPr>
        <w:tabs>
          <w:tab w:val="num" w:pos="180"/>
        </w:tabs>
        <w:ind w:left="180" w:hanging="180"/>
      </w:pPr>
    </w:lvl>
  </w:abstractNum>
  <w:abstractNum w:abstractNumId="2" w15:restartNumberingAfterBreak="0">
    <w:nsid w:val="111341F6"/>
    <w:multiLevelType w:val="hybridMultilevel"/>
    <w:tmpl w:val="7A6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9BD"/>
    <w:multiLevelType w:val="hybridMultilevel"/>
    <w:tmpl w:val="B4F0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CA2121"/>
    <w:multiLevelType w:val="hybridMultilevel"/>
    <w:tmpl w:val="D9E026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450F60"/>
    <w:multiLevelType w:val="hybridMultilevel"/>
    <w:tmpl w:val="21F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D11CD8"/>
    <w:multiLevelType w:val="hybridMultilevel"/>
    <w:tmpl w:val="F34065C4"/>
    <w:lvl w:ilvl="0" w:tplc="FFFFFFFF">
      <w:start w:val="1"/>
      <w:numFmt w:val="decimal"/>
      <w:lvlText w:val="%1)"/>
      <w:lvlJc w:val="left"/>
      <w:pPr>
        <w:ind w:left="720" w:hanging="360"/>
      </w:pPr>
      <w:rPr>
        <w:rFonts w:hint="default"/>
        <w:i/>
        <w:u w:val="none"/>
      </w:rPr>
    </w:lvl>
    <w:lvl w:ilvl="1" w:tplc="FFFFFFFF">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BB678C"/>
    <w:multiLevelType w:val="hybridMultilevel"/>
    <w:tmpl w:val="616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3907"/>
    <w:multiLevelType w:val="hybridMultilevel"/>
    <w:tmpl w:val="F28ECB7C"/>
    <w:lvl w:ilvl="0" w:tplc="715665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0" w15:restartNumberingAfterBreak="0">
    <w:nsid w:val="35971A6E"/>
    <w:multiLevelType w:val="hybridMultilevel"/>
    <w:tmpl w:val="2642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05D4B"/>
    <w:multiLevelType w:val="hybridMultilevel"/>
    <w:tmpl w:val="165C1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2C08B9"/>
    <w:multiLevelType w:val="hybridMultilevel"/>
    <w:tmpl w:val="5118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453597"/>
    <w:multiLevelType w:val="hybridMultilevel"/>
    <w:tmpl w:val="E65C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51B47"/>
    <w:multiLevelType w:val="hybridMultilevel"/>
    <w:tmpl w:val="67B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D53D8"/>
    <w:multiLevelType w:val="hybridMultilevel"/>
    <w:tmpl w:val="B35A255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571A58E3"/>
    <w:multiLevelType w:val="hybridMultilevel"/>
    <w:tmpl w:val="168687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4D57C1A"/>
    <w:multiLevelType w:val="hybridMultilevel"/>
    <w:tmpl w:val="7B2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94A89"/>
    <w:multiLevelType w:val="hybridMultilevel"/>
    <w:tmpl w:val="5302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4452EB"/>
    <w:multiLevelType w:val="hybridMultilevel"/>
    <w:tmpl w:val="5F8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4371EC"/>
    <w:multiLevelType w:val="hybridMultilevel"/>
    <w:tmpl w:val="2BE8BB3E"/>
    <w:lvl w:ilvl="0" w:tplc="7004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19"/>
  </w:num>
  <w:num w:numId="4">
    <w:abstractNumId w:val="13"/>
  </w:num>
  <w:num w:numId="5">
    <w:abstractNumId w:val="6"/>
  </w:num>
  <w:num w:numId="6">
    <w:abstractNumId w:val="18"/>
  </w:num>
  <w:num w:numId="7">
    <w:abstractNumId w:val="8"/>
  </w:num>
  <w:num w:numId="8">
    <w:abstractNumId w:val="10"/>
  </w:num>
  <w:num w:numId="9">
    <w:abstractNumId w:val="15"/>
  </w:num>
  <w:num w:numId="10">
    <w:abstractNumId w:val="16"/>
  </w:num>
  <w:num w:numId="11">
    <w:abstractNumId w:val="4"/>
  </w:num>
  <w:num w:numId="12">
    <w:abstractNumId w:val="17"/>
  </w:num>
  <w:num w:numId="13">
    <w:abstractNumId w:val="2"/>
  </w:num>
  <w:num w:numId="14">
    <w:abstractNumId w:val="7"/>
  </w:num>
  <w:num w:numId="15">
    <w:abstractNumId w:val="0"/>
  </w:num>
  <w:num w:numId="16">
    <w:abstractNumId w:val="1"/>
  </w:num>
  <w:num w:numId="17">
    <w:abstractNumId w:val="9"/>
  </w:num>
  <w:num w:numId="18">
    <w:abstractNumId w:val="3"/>
  </w:num>
  <w:num w:numId="19">
    <w:abstractNumId w:val="5"/>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6C2"/>
    <w:rsid w:val="00010A2A"/>
    <w:rsid w:val="00013C62"/>
    <w:rsid w:val="00020B4E"/>
    <w:rsid w:val="00031BDA"/>
    <w:rsid w:val="00063C16"/>
    <w:rsid w:val="000B59F9"/>
    <w:rsid w:val="000D4FF0"/>
    <w:rsid w:val="000F7E86"/>
    <w:rsid w:val="00130008"/>
    <w:rsid w:val="00143D05"/>
    <w:rsid w:val="0018312A"/>
    <w:rsid w:val="001A6358"/>
    <w:rsid w:val="001B6757"/>
    <w:rsid w:val="001D3D9E"/>
    <w:rsid w:val="001E2A26"/>
    <w:rsid w:val="001F51F4"/>
    <w:rsid w:val="0021694F"/>
    <w:rsid w:val="0028059E"/>
    <w:rsid w:val="00297005"/>
    <w:rsid w:val="002A177C"/>
    <w:rsid w:val="002B04A7"/>
    <w:rsid w:val="002F2899"/>
    <w:rsid w:val="003037B7"/>
    <w:rsid w:val="00366F27"/>
    <w:rsid w:val="003774EF"/>
    <w:rsid w:val="00390ABE"/>
    <w:rsid w:val="003A209D"/>
    <w:rsid w:val="003D764D"/>
    <w:rsid w:val="003D7A44"/>
    <w:rsid w:val="0040456B"/>
    <w:rsid w:val="00435E16"/>
    <w:rsid w:val="00463762"/>
    <w:rsid w:val="0049703D"/>
    <w:rsid w:val="004B293A"/>
    <w:rsid w:val="004C1EBF"/>
    <w:rsid w:val="005112FC"/>
    <w:rsid w:val="005404A3"/>
    <w:rsid w:val="005529FA"/>
    <w:rsid w:val="006139C8"/>
    <w:rsid w:val="00616B29"/>
    <w:rsid w:val="00626F28"/>
    <w:rsid w:val="00652C11"/>
    <w:rsid w:val="006C7CF5"/>
    <w:rsid w:val="00720CED"/>
    <w:rsid w:val="007471F1"/>
    <w:rsid w:val="00762F58"/>
    <w:rsid w:val="00774632"/>
    <w:rsid w:val="00781C1C"/>
    <w:rsid w:val="007863C6"/>
    <w:rsid w:val="007B6C41"/>
    <w:rsid w:val="007C01A1"/>
    <w:rsid w:val="007E448E"/>
    <w:rsid w:val="007F66C2"/>
    <w:rsid w:val="00850EE7"/>
    <w:rsid w:val="00852A6D"/>
    <w:rsid w:val="00853B9B"/>
    <w:rsid w:val="00877526"/>
    <w:rsid w:val="008A320D"/>
    <w:rsid w:val="00907792"/>
    <w:rsid w:val="00932767"/>
    <w:rsid w:val="00965246"/>
    <w:rsid w:val="00976070"/>
    <w:rsid w:val="009B6FCE"/>
    <w:rsid w:val="009C7367"/>
    <w:rsid w:val="009D2FCA"/>
    <w:rsid w:val="009E5C19"/>
    <w:rsid w:val="00A11746"/>
    <w:rsid w:val="00A138CD"/>
    <w:rsid w:val="00A145A8"/>
    <w:rsid w:val="00A2293F"/>
    <w:rsid w:val="00A46F97"/>
    <w:rsid w:val="00A604E8"/>
    <w:rsid w:val="00A661B4"/>
    <w:rsid w:val="00A73A25"/>
    <w:rsid w:val="00AA7FC6"/>
    <w:rsid w:val="00AB36A7"/>
    <w:rsid w:val="00AE1DDE"/>
    <w:rsid w:val="00AE1E35"/>
    <w:rsid w:val="00AF679C"/>
    <w:rsid w:val="00B072C0"/>
    <w:rsid w:val="00B0735B"/>
    <w:rsid w:val="00B12B69"/>
    <w:rsid w:val="00B3396C"/>
    <w:rsid w:val="00B446BD"/>
    <w:rsid w:val="00B872E5"/>
    <w:rsid w:val="00B90AC4"/>
    <w:rsid w:val="00B90EB9"/>
    <w:rsid w:val="00BB5836"/>
    <w:rsid w:val="00BE461D"/>
    <w:rsid w:val="00C71E53"/>
    <w:rsid w:val="00C874FA"/>
    <w:rsid w:val="00D1577A"/>
    <w:rsid w:val="00D514A6"/>
    <w:rsid w:val="00D97FA2"/>
    <w:rsid w:val="00DB70F4"/>
    <w:rsid w:val="00DF5554"/>
    <w:rsid w:val="00E154CE"/>
    <w:rsid w:val="00E25A6B"/>
    <w:rsid w:val="00EB215A"/>
    <w:rsid w:val="00ED3385"/>
    <w:rsid w:val="00ED531A"/>
    <w:rsid w:val="00EE2AAA"/>
    <w:rsid w:val="00EF0435"/>
    <w:rsid w:val="00F21BB8"/>
    <w:rsid w:val="00F21D4F"/>
    <w:rsid w:val="00F509C1"/>
    <w:rsid w:val="00F62237"/>
    <w:rsid w:val="00FB2506"/>
    <w:rsid w:val="00FD4C80"/>
    <w:rsid w:val="00F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7D3F99"/>
  <w15:docId w15:val="{2A51F9BF-EA6E-41CF-A8D6-B9EB1A38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C2"/>
  </w:style>
  <w:style w:type="paragraph" w:styleId="Footer">
    <w:name w:val="footer"/>
    <w:basedOn w:val="Normal"/>
    <w:link w:val="FooterChar"/>
    <w:uiPriority w:val="99"/>
    <w:unhideWhenUsed/>
    <w:rsid w:val="007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C2"/>
  </w:style>
  <w:style w:type="paragraph" w:styleId="ListParagraph">
    <w:name w:val="List Paragraph"/>
    <w:basedOn w:val="Normal"/>
    <w:uiPriority w:val="34"/>
    <w:qFormat/>
    <w:rsid w:val="007F66C2"/>
    <w:pPr>
      <w:ind w:left="720"/>
      <w:contextualSpacing/>
    </w:pPr>
  </w:style>
  <w:style w:type="paragraph" w:styleId="ListNumber">
    <w:name w:val="List Number"/>
    <w:basedOn w:val="Normal"/>
    <w:qFormat/>
    <w:rsid w:val="00063C16"/>
    <w:pPr>
      <w:numPr>
        <w:numId w:val="16"/>
      </w:numPr>
      <w:tabs>
        <w:tab w:val="clear" w:pos="180"/>
        <w:tab w:val="num" w:pos="720"/>
      </w:tabs>
      <w:ind w:left="720" w:hanging="360"/>
    </w:pPr>
    <w:rPr>
      <w:rFonts w:eastAsia="Times New Roman" w:cs="Times New Roman"/>
      <w:sz w:val="24"/>
      <w:szCs w:val="24"/>
    </w:rPr>
  </w:style>
  <w:style w:type="character" w:styleId="Hyperlink">
    <w:name w:val="Hyperlink"/>
    <w:basedOn w:val="DefaultParagraphFont"/>
    <w:uiPriority w:val="99"/>
    <w:unhideWhenUsed/>
    <w:rsid w:val="000D4FF0"/>
    <w:rPr>
      <w:color w:val="0000FF" w:themeColor="hyperlink"/>
      <w:u w:val="single"/>
    </w:rPr>
  </w:style>
  <w:style w:type="character" w:styleId="FollowedHyperlink">
    <w:name w:val="FollowedHyperlink"/>
    <w:basedOn w:val="DefaultParagraphFont"/>
    <w:uiPriority w:val="99"/>
    <w:semiHidden/>
    <w:unhideWhenUsed/>
    <w:rsid w:val="005404A3"/>
    <w:rPr>
      <w:color w:val="800080" w:themeColor="followedHyperlink"/>
      <w:u w:val="single"/>
    </w:rPr>
  </w:style>
  <w:style w:type="paragraph" w:styleId="Caption">
    <w:name w:val="caption"/>
    <w:basedOn w:val="Normal"/>
    <w:next w:val="Normal"/>
    <w:uiPriority w:val="35"/>
    <w:unhideWhenUsed/>
    <w:qFormat/>
    <w:rsid w:val="001B675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2637">
      <w:bodyDiv w:val="1"/>
      <w:marLeft w:val="0"/>
      <w:marRight w:val="0"/>
      <w:marTop w:val="0"/>
      <w:marBottom w:val="0"/>
      <w:divBdr>
        <w:top w:val="none" w:sz="0" w:space="0" w:color="auto"/>
        <w:left w:val="none" w:sz="0" w:space="0" w:color="auto"/>
        <w:bottom w:val="none" w:sz="0" w:space="0" w:color="auto"/>
        <w:right w:val="none" w:sz="0" w:space="0" w:color="auto"/>
      </w:divBdr>
      <w:divsChild>
        <w:div w:id="1079327610">
          <w:marLeft w:val="0"/>
          <w:marRight w:val="0"/>
          <w:marTop w:val="0"/>
          <w:marBottom w:val="0"/>
          <w:divBdr>
            <w:top w:val="none" w:sz="0" w:space="0" w:color="auto"/>
            <w:left w:val="none" w:sz="0" w:space="0" w:color="auto"/>
            <w:bottom w:val="none" w:sz="0" w:space="0" w:color="auto"/>
            <w:right w:val="none" w:sz="0" w:space="0" w:color="auto"/>
          </w:divBdr>
        </w:div>
        <w:div w:id="1650597033">
          <w:marLeft w:val="0"/>
          <w:marRight w:val="0"/>
          <w:marTop w:val="0"/>
          <w:marBottom w:val="0"/>
          <w:divBdr>
            <w:top w:val="none" w:sz="0" w:space="0" w:color="auto"/>
            <w:left w:val="none" w:sz="0" w:space="0" w:color="auto"/>
            <w:bottom w:val="none" w:sz="0" w:space="0" w:color="auto"/>
            <w:right w:val="none" w:sz="0" w:space="0" w:color="auto"/>
          </w:divBdr>
        </w:div>
        <w:div w:id="114302183">
          <w:marLeft w:val="0"/>
          <w:marRight w:val="0"/>
          <w:marTop w:val="0"/>
          <w:marBottom w:val="0"/>
          <w:divBdr>
            <w:top w:val="none" w:sz="0" w:space="0" w:color="auto"/>
            <w:left w:val="none" w:sz="0" w:space="0" w:color="auto"/>
            <w:bottom w:val="none" w:sz="0" w:space="0" w:color="auto"/>
            <w:right w:val="none" w:sz="0" w:space="0" w:color="auto"/>
          </w:divBdr>
        </w:div>
        <w:div w:id="1470436184">
          <w:marLeft w:val="0"/>
          <w:marRight w:val="0"/>
          <w:marTop w:val="0"/>
          <w:marBottom w:val="0"/>
          <w:divBdr>
            <w:top w:val="none" w:sz="0" w:space="0" w:color="auto"/>
            <w:left w:val="none" w:sz="0" w:space="0" w:color="auto"/>
            <w:bottom w:val="none" w:sz="0" w:space="0" w:color="auto"/>
            <w:right w:val="none" w:sz="0" w:space="0" w:color="auto"/>
          </w:divBdr>
        </w:div>
        <w:div w:id="930813779">
          <w:marLeft w:val="0"/>
          <w:marRight w:val="0"/>
          <w:marTop w:val="0"/>
          <w:marBottom w:val="0"/>
          <w:divBdr>
            <w:top w:val="none" w:sz="0" w:space="0" w:color="auto"/>
            <w:left w:val="none" w:sz="0" w:space="0" w:color="auto"/>
            <w:bottom w:val="none" w:sz="0" w:space="0" w:color="auto"/>
            <w:right w:val="none" w:sz="0" w:space="0" w:color="auto"/>
          </w:divBdr>
        </w:div>
        <w:div w:id="1286735164">
          <w:marLeft w:val="0"/>
          <w:marRight w:val="0"/>
          <w:marTop w:val="0"/>
          <w:marBottom w:val="0"/>
          <w:divBdr>
            <w:top w:val="none" w:sz="0" w:space="0" w:color="auto"/>
            <w:left w:val="none" w:sz="0" w:space="0" w:color="auto"/>
            <w:bottom w:val="none" w:sz="0" w:space="0" w:color="auto"/>
            <w:right w:val="none" w:sz="0" w:space="0" w:color="auto"/>
          </w:divBdr>
        </w:div>
        <w:div w:id="1199319997">
          <w:marLeft w:val="0"/>
          <w:marRight w:val="0"/>
          <w:marTop w:val="0"/>
          <w:marBottom w:val="0"/>
          <w:divBdr>
            <w:top w:val="none" w:sz="0" w:space="0" w:color="auto"/>
            <w:left w:val="none" w:sz="0" w:space="0" w:color="auto"/>
            <w:bottom w:val="none" w:sz="0" w:space="0" w:color="auto"/>
            <w:right w:val="none" w:sz="0" w:space="0" w:color="auto"/>
          </w:divBdr>
        </w:div>
        <w:div w:id="216665406">
          <w:marLeft w:val="0"/>
          <w:marRight w:val="0"/>
          <w:marTop w:val="0"/>
          <w:marBottom w:val="0"/>
          <w:divBdr>
            <w:top w:val="none" w:sz="0" w:space="0" w:color="auto"/>
            <w:left w:val="none" w:sz="0" w:space="0" w:color="auto"/>
            <w:bottom w:val="none" w:sz="0" w:space="0" w:color="auto"/>
            <w:right w:val="none" w:sz="0" w:space="0" w:color="auto"/>
          </w:divBdr>
        </w:div>
        <w:div w:id="11260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icap.sustainability.illinois.edu_project_explore-2Doptions-2D100-2Dpercent-2Dclean-2Dcampus-2Denergy&amp;d=DwMFAw&amp;c=8hUWFZcy2Z-Za5rBPlktOQ&amp;r=ClUJeb5YPTP-NxqJmV5CPV-njwy--MX1bZDyzjWMblk&amp;m=ccGc5MN_y3CtEziVm9BJejyctDhu0KT15fH6BFgFHok&amp;s=tUO-mCnrufa1vR6h6LBmy9uZW-S6S9SYPqHdSJjTsRQ&amp;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icap.sustainability.illinois.edu_files_project_2634_2015iCAPweb.pdf&amp;d=DwMFAw&amp;c=8hUWFZcy2Z-Za5rBPlktOQ&amp;r=ClUJeb5YPTP-NxqJmV5CPV-njwy--MX1bZDyzjWMblk&amp;m=ccGc5MN_y3CtEziVm9BJejyctDhu0KT15fH6BFgFHok&amp;s=WCjagkxbLL5Rf_wG8U9GSR8l68MoEYujyUF4IwbuCzQ&am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icap.sustainability.illinois.edu_project_ppa-2Dnational-2Dpetscale-2Dcomputing-2Dfacility&amp;d=DwMFAw&amp;c=8hUWFZcy2Z-Za5rBPlktOQ&amp;r=ClUJeb5YPTP-NxqJmV5CPV-njwy--MX1bZDyzjWMblk&amp;m=ccGc5MN_y3CtEziVm9BJejyctDhu0KT15fH6BFgFHok&amp;s=164A-OLLND8YfZNayxf4VhIH01IPxVwr_NHGmuRgTt8&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proofpoint.com/v2/url?u=https-3A__icap.sustainability.illinois.edu_project_use-2Drenewable-2Dlow-2Dcarbon-2Dclean-2Denergy&amp;d=DwMFAw&amp;c=8hUWFZcy2Z-Za5rBPlktOQ&amp;r=ClUJeb5YPTP-NxqJmV5CPV-njwy--MX1bZDyzjWMblk&amp;m=ccGc5MN_y3CtEziVm9BJejyctDhu0KT15fH6BFgFHok&amp;s=AqiEq0vT_csi6-HY6JgYVemM_OuktCia1_4wO95hX6s&amp;e=" TargetMode="External"/><Relationship Id="rId4" Type="http://schemas.openxmlformats.org/officeDocument/2006/relationships/settings" Target="settings.xml"/><Relationship Id="rId9" Type="http://schemas.openxmlformats.org/officeDocument/2006/relationships/hyperlink" Target="https://urldefense.proofpoint.com/v2/url?u=https-3A__icap.sustainability.illinois.edu_project_solar-2Denergy-2Dcampus&amp;d=DwMFAw&amp;c=8hUWFZcy2Z-Za5rBPlktOQ&amp;r=ClUJeb5YPTP-NxqJmV5CPV-njwy--MX1bZDyzjWMblk&amp;m=ccGc5MN_y3CtEziVm9BJejyctDhu0KT15fH6BFgFHok&amp;s=g8HRl_F5AUkPWxwMxqLyDAUjAt0_H0cQFDKrS1DwRNg&amp;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BB22-4CC2-45D9-996D-A727FFF2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Flanagan</dc:creator>
  <cp:lastModifiedBy>John</cp:lastModifiedBy>
  <cp:revision>48</cp:revision>
  <dcterms:created xsi:type="dcterms:W3CDTF">2016-11-08T02:12:00Z</dcterms:created>
  <dcterms:modified xsi:type="dcterms:W3CDTF">2017-03-23T18:05:00Z</dcterms:modified>
</cp:coreProperties>
</file>