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8FF2C" w14:textId="77777777" w:rsidR="00310553" w:rsidRPr="005D0BA3" w:rsidRDefault="00060379">
      <w:pPr>
        <w:rPr>
          <w:rFonts w:ascii="Minion Pro" w:hAnsi="Minion Pro" w:cs="Times New Roman"/>
          <w:sz w:val="25"/>
          <w:szCs w:val="25"/>
        </w:rPr>
      </w:pPr>
      <w:r w:rsidRPr="005D0BA3">
        <w:rPr>
          <w:rFonts w:ascii="Minion Pro" w:hAnsi="Minion Pro" w:cs="Times New Roman"/>
          <w:sz w:val="25"/>
          <w:szCs w:val="25"/>
        </w:rPr>
        <w:t>Ian Cecala</w:t>
      </w:r>
    </w:p>
    <w:p w14:paraId="57223424" w14:textId="77777777" w:rsidR="00060379" w:rsidRPr="005D0BA3" w:rsidRDefault="00060379">
      <w:pPr>
        <w:rPr>
          <w:rFonts w:ascii="Minion Pro" w:hAnsi="Minion Pro" w:cs="Times New Roman"/>
          <w:sz w:val="25"/>
          <w:szCs w:val="25"/>
        </w:rPr>
      </w:pPr>
      <w:r w:rsidRPr="005D0BA3">
        <w:rPr>
          <w:rFonts w:ascii="Minion Pro" w:hAnsi="Minion Pro" w:cs="Times New Roman"/>
          <w:sz w:val="25"/>
          <w:szCs w:val="25"/>
        </w:rPr>
        <w:t>NRES 285</w:t>
      </w:r>
    </w:p>
    <w:p w14:paraId="205C93D7" w14:textId="77777777" w:rsidR="00060379" w:rsidRPr="005D0BA3" w:rsidRDefault="00060379">
      <w:pPr>
        <w:rPr>
          <w:rFonts w:ascii="Minion Pro" w:hAnsi="Minion Pro" w:cs="Times New Roman"/>
          <w:sz w:val="25"/>
          <w:szCs w:val="25"/>
        </w:rPr>
      </w:pPr>
      <w:r w:rsidRPr="005D0BA3">
        <w:rPr>
          <w:rFonts w:ascii="Minion Pro" w:hAnsi="Minion Pro" w:cs="Times New Roman"/>
          <w:sz w:val="25"/>
          <w:szCs w:val="25"/>
        </w:rPr>
        <w:t>May 8</w:t>
      </w:r>
      <w:r w:rsidRPr="005D0BA3">
        <w:rPr>
          <w:rFonts w:ascii="Minion Pro" w:hAnsi="Minion Pro" w:cs="Times New Roman"/>
          <w:sz w:val="25"/>
          <w:szCs w:val="25"/>
          <w:vertAlign w:val="superscript"/>
        </w:rPr>
        <w:t>th</w:t>
      </w:r>
      <w:r w:rsidRPr="005D0BA3">
        <w:rPr>
          <w:rFonts w:ascii="Minion Pro" w:hAnsi="Minion Pro" w:cs="Times New Roman"/>
          <w:sz w:val="25"/>
          <w:szCs w:val="25"/>
        </w:rPr>
        <w:t>, 2013</w:t>
      </w:r>
    </w:p>
    <w:p w14:paraId="1AA0707B" w14:textId="77777777" w:rsidR="00060379" w:rsidRPr="005D0BA3" w:rsidRDefault="00060379">
      <w:pPr>
        <w:rPr>
          <w:rFonts w:ascii="Minion Pro" w:hAnsi="Minion Pro" w:cs="Times New Roman"/>
          <w:sz w:val="25"/>
          <w:szCs w:val="25"/>
        </w:rPr>
      </w:pPr>
    </w:p>
    <w:p w14:paraId="1807DC34" w14:textId="77777777" w:rsidR="00060379" w:rsidRPr="005D0BA3" w:rsidRDefault="00060379">
      <w:pPr>
        <w:rPr>
          <w:rFonts w:ascii="Minion Pro" w:hAnsi="Minion Pro" w:cs="Times New Roman"/>
          <w:b/>
          <w:sz w:val="25"/>
          <w:szCs w:val="25"/>
        </w:rPr>
      </w:pPr>
      <w:r w:rsidRPr="005D0BA3">
        <w:rPr>
          <w:rFonts w:ascii="Minion Pro" w:hAnsi="Minion Pro" w:cs="Times New Roman"/>
          <w:b/>
          <w:sz w:val="25"/>
          <w:szCs w:val="25"/>
        </w:rPr>
        <w:t>KCPA LED Lobby Lighting</w:t>
      </w:r>
    </w:p>
    <w:p w14:paraId="00976F3E" w14:textId="77777777" w:rsidR="00060379" w:rsidRPr="005D0BA3" w:rsidRDefault="00060379">
      <w:pPr>
        <w:rPr>
          <w:rFonts w:ascii="Minion Pro" w:hAnsi="Minion Pro" w:cs="Times New Roman"/>
          <w:sz w:val="25"/>
          <w:szCs w:val="25"/>
        </w:rPr>
      </w:pPr>
      <w:r w:rsidRPr="005D0BA3">
        <w:rPr>
          <w:rFonts w:ascii="Minion Pro" w:hAnsi="Minion Pro" w:cs="Times New Roman"/>
          <w:sz w:val="25"/>
          <w:szCs w:val="25"/>
        </w:rPr>
        <w:t>Final Paper</w:t>
      </w:r>
    </w:p>
    <w:p w14:paraId="4C93416A" w14:textId="77777777" w:rsidR="00060379" w:rsidRPr="005D0BA3" w:rsidRDefault="00060379">
      <w:pPr>
        <w:rPr>
          <w:rFonts w:ascii="Minion Pro" w:hAnsi="Minion Pro" w:cs="Times New Roman"/>
          <w:sz w:val="25"/>
          <w:szCs w:val="25"/>
        </w:rPr>
      </w:pPr>
    </w:p>
    <w:p w14:paraId="48415993" w14:textId="5133D402" w:rsidR="00060379" w:rsidRPr="005D0BA3" w:rsidRDefault="003D73D7" w:rsidP="003D73D7">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In the words of Valerie </w:t>
      </w:r>
      <w:proofErr w:type="spellStart"/>
      <w:r w:rsidRPr="005D0BA3">
        <w:rPr>
          <w:rFonts w:ascii="Minion Pro" w:hAnsi="Minion Pro" w:cs="Times New Roman"/>
          <w:sz w:val="25"/>
          <w:szCs w:val="25"/>
        </w:rPr>
        <w:t>Ol</w:t>
      </w:r>
      <w:r w:rsidR="00E33CE3">
        <w:rPr>
          <w:rFonts w:ascii="Minion Pro" w:hAnsi="Minion Pro" w:cs="Times New Roman"/>
          <w:sz w:val="25"/>
          <w:szCs w:val="25"/>
        </w:rPr>
        <w:t>i</w:t>
      </w:r>
      <w:r w:rsidRPr="005D0BA3">
        <w:rPr>
          <w:rFonts w:ascii="Minion Pro" w:hAnsi="Minion Pro" w:cs="Times New Roman"/>
          <w:sz w:val="25"/>
          <w:szCs w:val="25"/>
        </w:rPr>
        <w:t>veiro</w:t>
      </w:r>
      <w:proofErr w:type="spellEnd"/>
      <w:r w:rsidRPr="005D0BA3">
        <w:rPr>
          <w:rFonts w:ascii="Minion Pro" w:hAnsi="Minion Pro" w:cs="Times New Roman"/>
          <w:sz w:val="25"/>
          <w:szCs w:val="25"/>
        </w:rPr>
        <w:t xml:space="preserve">, Assistant to the Senior Associate Director of the </w:t>
      </w:r>
      <w:proofErr w:type="spellStart"/>
      <w:r w:rsidRPr="005D0BA3">
        <w:rPr>
          <w:rFonts w:ascii="Minion Pro" w:hAnsi="Minion Pro" w:cs="Times New Roman"/>
          <w:sz w:val="25"/>
          <w:szCs w:val="25"/>
        </w:rPr>
        <w:t>Krannert</w:t>
      </w:r>
      <w:proofErr w:type="spellEnd"/>
      <w:r w:rsidRPr="005D0BA3">
        <w:rPr>
          <w:rFonts w:ascii="Minion Pro" w:hAnsi="Minion Pro" w:cs="Times New Roman"/>
          <w:sz w:val="25"/>
          <w:szCs w:val="25"/>
        </w:rPr>
        <w:t xml:space="preserve"> Center for the Performing Arts, KCPA is “</w:t>
      </w:r>
      <w:r w:rsidR="00E33CE3">
        <w:rPr>
          <w:rFonts w:ascii="Minion Pro" w:hAnsi="Minion Pro" w:cs="Times New Roman"/>
          <w:sz w:val="25"/>
          <w:szCs w:val="25"/>
        </w:rPr>
        <w:t>d</w:t>
      </w:r>
      <w:r w:rsidRPr="005D0BA3">
        <w:rPr>
          <w:rFonts w:ascii="Minion Pro" w:hAnsi="Minion Pro" w:cs="Times New Roman"/>
          <w:sz w:val="25"/>
          <w:szCs w:val="25"/>
        </w:rPr>
        <w:t>edicated to the advancement of the education, research, and public engagement mission of the University of Illinois through the pursuit of excellence and innovation in the performing arts.”</w:t>
      </w:r>
      <w:r w:rsidRPr="005D0BA3">
        <w:rPr>
          <w:rStyle w:val="FootnoteReference"/>
          <w:rFonts w:ascii="Minion Pro" w:hAnsi="Minion Pro" w:cs="Times New Roman"/>
          <w:sz w:val="25"/>
          <w:szCs w:val="25"/>
        </w:rPr>
        <w:footnoteReference w:id="1"/>
      </w:r>
      <w:r w:rsidRPr="005D0BA3">
        <w:rPr>
          <w:rFonts w:ascii="Minion Pro" w:hAnsi="Minion Pro" w:cs="Times New Roman"/>
          <w:sz w:val="25"/>
          <w:szCs w:val="25"/>
        </w:rPr>
        <w:t xml:space="preserve"> These words exemplify the importance of KCPA to the campus community. A hub of social interaction and innovation, </w:t>
      </w:r>
      <w:proofErr w:type="spellStart"/>
      <w:r w:rsidRPr="005D0BA3">
        <w:rPr>
          <w:rFonts w:ascii="Minion Pro" w:hAnsi="Minion Pro" w:cs="Times New Roman"/>
          <w:sz w:val="25"/>
          <w:szCs w:val="25"/>
        </w:rPr>
        <w:t>Krannert</w:t>
      </w:r>
      <w:proofErr w:type="spellEnd"/>
      <w:r w:rsidRPr="005D0BA3">
        <w:rPr>
          <w:rFonts w:ascii="Minion Pro" w:hAnsi="Minion Pro" w:cs="Times New Roman"/>
          <w:sz w:val="25"/>
          <w:szCs w:val="25"/>
        </w:rPr>
        <w:t xml:space="preserve"> has a unique role as a leader and innovator in sustainability initiatives at the University of Illinois. This unique importance is what drove KCPA to the idea of implementing LED lighting in its lobby. </w:t>
      </w:r>
      <w:r w:rsidR="00500DD5" w:rsidRPr="005D0BA3">
        <w:rPr>
          <w:rFonts w:ascii="Minion Pro" w:hAnsi="Minion Pro" w:cs="Times New Roman"/>
          <w:sz w:val="25"/>
          <w:szCs w:val="25"/>
        </w:rPr>
        <w:t>Af</w:t>
      </w:r>
      <w:r w:rsidR="00E33CE3">
        <w:rPr>
          <w:rFonts w:ascii="Minion Pro" w:hAnsi="Minion Pro" w:cs="Times New Roman"/>
          <w:sz w:val="25"/>
          <w:szCs w:val="25"/>
        </w:rPr>
        <w:t>ter</w:t>
      </w:r>
      <w:r w:rsidR="00500DD5" w:rsidRPr="005D0BA3">
        <w:rPr>
          <w:rFonts w:ascii="Minion Pro" w:hAnsi="Minion Pro" w:cs="Times New Roman"/>
          <w:sz w:val="25"/>
          <w:szCs w:val="25"/>
        </w:rPr>
        <w:t xml:space="preserve"> more than two years of research and experimentation, consideration to the developing goals of the Illinois Climate Action Plan (</w:t>
      </w:r>
      <w:proofErr w:type="spellStart"/>
      <w:r w:rsidR="00500DD5" w:rsidRPr="005D0BA3">
        <w:rPr>
          <w:rFonts w:ascii="Minion Pro" w:hAnsi="Minion Pro" w:cs="Times New Roman"/>
          <w:sz w:val="25"/>
          <w:szCs w:val="25"/>
        </w:rPr>
        <w:t>iCAP</w:t>
      </w:r>
      <w:proofErr w:type="spellEnd"/>
      <w:r w:rsidR="00500DD5" w:rsidRPr="005D0BA3">
        <w:rPr>
          <w:rFonts w:ascii="Minion Pro" w:hAnsi="Minion Pro" w:cs="Times New Roman"/>
          <w:sz w:val="25"/>
          <w:szCs w:val="25"/>
        </w:rPr>
        <w:t>) and joint funding from the Student Sustainability Committee (SSC) and the Illinois Clean Energy Community Foundation, KCPA finally dec</w:t>
      </w:r>
      <w:r w:rsidR="00E33CE3">
        <w:rPr>
          <w:rFonts w:ascii="Minion Pro" w:hAnsi="Minion Pro" w:cs="Times New Roman"/>
          <w:sz w:val="25"/>
          <w:szCs w:val="25"/>
        </w:rPr>
        <w:t>ided to pull the trigger on The University’</w:t>
      </w:r>
      <w:r w:rsidR="00500DD5" w:rsidRPr="005D0BA3">
        <w:rPr>
          <w:rFonts w:ascii="Minion Pro" w:hAnsi="Minion Pro" w:cs="Times New Roman"/>
          <w:sz w:val="25"/>
          <w:szCs w:val="25"/>
        </w:rPr>
        <w:t>s largest LED lighting project.</w:t>
      </w:r>
    </w:p>
    <w:p w14:paraId="22014D43" w14:textId="35012F8C" w:rsidR="00AA4E03" w:rsidRPr="005D0BA3" w:rsidRDefault="001D05F0" w:rsidP="003D73D7">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LEDs, or Light Emitting Diodes, were invented in 1962 by University of Illinois alumnus Nick </w:t>
      </w:r>
      <w:proofErr w:type="spellStart"/>
      <w:r w:rsidRPr="005D0BA3">
        <w:rPr>
          <w:rFonts w:ascii="Minion Pro" w:hAnsi="Minion Pro" w:cs="Times New Roman"/>
          <w:sz w:val="25"/>
          <w:szCs w:val="25"/>
        </w:rPr>
        <w:t>Holonyak</w:t>
      </w:r>
      <w:proofErr w:type="spellEnd"/>
      <w:r w:rsidRPr="005D0BA3">
        <w:rPr>
          <w:rFonts w:ascii="Minion Pro" w:hAnsi="Minion Pro" w:cs="Times New Roman"/>
          <w:sz w:val="25"/>
          <w:szCs w:val="25"/>
        </w:rPr>
        <w:t xml:space="preserve"> Jr.</w:t>
      </w:r>
      <w:r w:rsidRPr="005D0BA3">
        <w:rPr>
          <w:rStyle w:val="FootnoteReference"/>
          <w:rFonts w:ascii="Minion Pro" w:hAnsi="Minion Pro" w:cs="Times New Roman"/>
          <w:sz w:val="25"/>
          <w:szCs w:val="25"/>
        </w:rPr>
        <w:footnoteReference w:id="2"/>
      </w:r>
      <w:r w:rsidRPr="005D0BA3">
        <w:rPr>
          <w:rFonts w:ascii="Minion Pro" w:hAnsi="Minion Pro" w:cs="Times New Roman"/>
          <w:sz w:val="25"/>
          <w:szCs w:val="25"/>
        </w:rPr>
        <w:t xml:space="preserve"> Understanding how LEDs work and their benefits is important to grasping the entire concept of sustainability in relation to LEDs. LEDs are semiconductor diodes that produce light when voltage is applied to them. Essentially, electrical current is </w:t>
      </w:r>
      <w:r w:rsidRPr="005D0BA3">
        <w:rPr>
          <w:rFonts w:ascii="Minion Pro" w:hAnsi="Minion Pro" w:cs="Times New Roman"/>
          <w:sz w:val="25"/>
          <w:szCs w:val="25"/>
        </w:rPr>
        <w:lastRenderedPageBreak/>
        <w:t>applied to the LED, and that current flows through an extremely small circuit board to produce the light, which is focused through a plas</w:t>
      </w:r>
      <w:r w:rsidR="00E33CE3">
        <w:rPr>
          <w:rFonts w:ascii="Minion Pro" w:hAnsi="Minion Pro" w:cs="Times New Roman"/>
          <w:sz w:val="25"/>
          <w:szCs w:val="25"/>
        </w:rPr>
        <w:t>tic lens. LEDs are an incredibly</w:t>
      </w:r>
      <w:r w:rsidRPr="005D0BA3">
        <w:rPr>
          <w:rFonts w:ascii="Minion Pro" w:hAnsi="Minion Pro" w:cs="Times New Roman"/>
          <w:sz w:val="25"/>
          <w:szCs w:val="25"/>
        </w:rPr>
        <w:t xml:space="preserve"> versatile and efficient source of lighting. They are approximately four times more effi</w:t>
      </w:r>
      <w:r w:rsidR="008D70AD" w:rsidRPr="005D0BA3">
        <w:rPr>
          <w:rFonts w:ascii="Minion Pro" w:hAnsi="Minion Pro" w:cs="Times New Roman"/>
          <w:sz w:val="25"/>
          <w:szCs w:val="25"/>
        </w:rPr>
        <w:t>ci</w:t>
      </w:r>
      <w:r w:rsidRPr="005D0BA3">
        <w:rPr>
          <w:rFonts w:ascii="Minion Pro" w:hAnsi="Minion Pro" w:cs="Times New Roman"/>
          <w:sz w:val="25"/>
          <w:szCs w:val="25"/>
        </w:rPr>
        <w:t xml:space="preserve">ent than current Compact </w:t>
      </w:r>
      <w:r w:rsidR="008D70AD" w:rsidRPr="005D0BA3">
        <w:rPr>
          <w:rFonts w:ascii="Minion Pro" w:hAnsi="Minion Pro" w:cs="Times New Roman"/>
          <w:sz w:val="25"/>
          <w:szCs w:val="25"/>
        </w:rPr>
        <w:t>Fluorescent</w:t>
      </w:r>
      <w:r w:rsidRPr="005D0BA3">
        <w:rPr>
          <w:rFonts w:ascii="Minion Pro" w:hAnsi="Minion Pro" w:cs="Times New Roman"/>
          <w:sz w:val="25"/>
          <w:szCs w:val="25"/>
        </w:rPr>
        <w:t xml:space="preserve"> (CFL) bulbs</w:t>
      </w:r>
      <w:r w:rsidR="008D70AD" w:rsidRPr="005D0BA3">
        <w:rPr>
          <w:rFonts w:ascii="Minion Pro" w:hAnsi="Minion Pro" w:cs="Times New Roman"/>
          <w:sz w:val="25"/>
          <w:szCs w:val="25"/>
        </w:rPr>
        <w:t>,</w:t>
      </w:r>
      <w:r w:rsidRPr="005D0BA3">
        <w:rPr>
          <w:rStyle w:val="FootnoteReference"/>
          <w:rFonts w:ascii="Minion Pro" w:hAnsi="Minion Pro" w:cs="Times New Roman"/>
          <w:sz w:val="25"/>
          <w:szCs w:val="25"/>
        </w:rPr>
        <w:footnoteReference w:id="3"/>
      </w:r>
      <w:r w:rsidR="008D70AD" w:rsidRPr="005D0BA3">
        <w:rPr>
          <w:rFonts w:ascii="Minion Pro" w:hAnsi="Minion Pro" w:cs="Times New Roman"/>
          <w:sz w:val="25"/>
          <w:szCs w:val="25"/>
        </w:rPr>
        <w:t xml:space="preserve"> emitting considerably less heat than incandescent bulbs and requiring minimal maintenance due </w:t>
      </w:r>
      <w:r w:rsidR="006A0CE3" w:rsidRPr="005D0BA3">
        <w:rPr>
          <w:rFonts w:ascii="Minion Pro" w:hAnsi="Minion Pro" w:cs="Times New Roman"/>
          <w:sz w:val="25"/>
          <w:szCs w:val="25"/>
        </w:rPr>
        <w:t>to their increased longevity -</w:t>
      </w:r>
      <w:r w:rsidR="008D70AD" w:rsidRPr="005D0BA3">
        <w:rPr>
          <w:rFonts w:ascii="Minion Pro" w:hAnsi="Minion Pro" w:cs="Times New Roman"/>
          <w:sz w:val="25"/>
          <w:szCs w:val="25"/>
        </w:rPr>
        <w:t xml:space="preserve"> about 25x that of incandescent bulbs.</w:t>
      </w:r>
      <w:r w:rsidR="008D70AD" w:rsidRPr="005D0BA3">
        <w:rPr>
          <w:rStyle w:val="FootnoteReference"/>
          <w:rFonts w:ascii="Minion Pro" w:hAnsi="Minion Pro" w:cs="Times New Roman"/>
          <w:sz w:val="25"/>
          <w:szCs w:val="25"/>
        </w:rPr>
        <w:footnoteReference w:id="4"/>
      </w:r>
      <w:r w:rsidR="008D70AD" w:rsidRPr="005D0BA3">
        <w:rPr>
          <w:rFonts w:ascii="Minion Pro" w:hAnsi="Minion Pro" w:cs="Times New Roman"/>
          <w:sz w:val="25"/>
          <w:szCs w:val="25"/>
        </w:rPr>
        <w:t xml:space="preserve"> </w:t>
      </w:r>
      <w:r w:rsidRPr="005D0BA3">
        <w:rPr>
          <w:rFonts w:ascii="Minion Pro" w:hAnsi="Minion Pro" w:cs="Times New Roman"/>
          <w:sz w:val="25"/>
          <w:szCs w:val="25"/>
        </w:rPr>
        <w:t xml:space="preserve">The versatility of LED lighting is only heightened </w:t>
      </w:r>
      <w:r w:rsidR="008D70AD" w:rsidRPr="005D0BA3">
        <w:rPr>
          <w:rFonts w:ascii="Minion Pro" w:hAnsi="Minion Pro" w:cs="Times New Roman"/>
          <w:sz w:val="25"/>
          <w:szCs w:val="25"/>
        </w:rPr>
        <w:t xml:space="preserve">by the variety of shapes, sizes and colors that LEDs come in. </w:t>
      </w:r>
      <w:r w:rsidR="006F53A6" w:rsidRPr="005D0BA3">
        <w:rPr>
          <w:rFonts w:ascii="Minion Pro" w:hAnsi="Minion Pro" w:cs="Times New Roman"/>
          <w:sz w:val="25"/>
          <w:szCs w:val="25"/>
        </w:rPr>
        <w:t>Perhaps the most significant benefit of LED technology is where it i</w:t>
      </w:r>
      <w:r w:rsidR="00E33CE3">
        <w:rPr>
          <w:rFonts w:ascii="Minion Pro" w:hAnsi="Minion Pro" w:cs="Times New Roman"/>
          <w:sz w:val="25"/>
          <w:szCs w:val="25"/>
        </w:rPr>
        <w:t>s going in the near future. While CFL lighting is still efficient and useful, LEDs</w:t>
      </w:r>
      <w:r w:rsidR="006F53A6" w:rsidRPr="005D0BA3">
        <w:rPr>
          <w:rFonts w:ascii="Minion Pro" w:hAnsi="Minion Pro" w:cs="Times New Roman"/>
          <w:sz w:val="25"/>
          <w:szCs w:val="25"/>
        </w:rPr>
        <w:t xml:space="preserve"> are considerably more </w:t>
      </w:r>
      <w:r w:rsidR="0057004C" w:rsidRPr="005D0BA3">
        <w:rPr>
          <w:rFonts w:ascii="Minion Pro" w:hAnsi="Minion Pro" w:cs="Times New Roman"/>
          <w:sz w:val="25"/>
          <w:szCs w:val="25"/>
        </w:rPr>
        <w:t>efficient</w:t>
      </w:r>
      <w:r w:rsidR="006F53A6" w:rsidRPr="005D0BA3">
        <w:rPr>
          <w:rFonts w:ascii="Minion Pro" w:hAnsi="Minion Pro" w:cs="Times New Roman"/>
          <w:sz w:val="25"/>
          <w:szCs w:val="25"/>
        </w:rPr>
        <w:t xml:space="preserve"> that CFLs, and essentially the only thing holding back LEDs from completely negating CFLs is their price. Once the price comes down on LEDs there will be </w:t>
      </w:r>
      <w:r w:rsidR="00E33CE3">
        <w:rPr>
          <w:rFonts w:ascii="Minion Pro" w:hAnsi="Minion Pro" w:cs="Times New Roman"/>
          <w:sz w:val="25"/>
          <w:szCs w:val="25"/>
        </w:rPr>
        <w:t>little</w:t>
      </w:r>
      <w:r w:rsidR="006F53A6" w:rsidRPr="005D0BA3">
        <w:rPr>
          <w:rFonts w:ascii="Minion Pro" w:hAnsi="Minion Pro" w:cs="Times New Roman"/>
          <w:sz w:val="25"/>
          <w:szCs w:val="25"/>
        </w:rPr>
        <w:t xml:space="preserve"> competition as to what the most efficient and sustainable type of lighting is. </w:t>
      </w:r>
    </w:p>
    <w:p w14:paraId="47AD827A" w14:textId="59A8A9A0" w:rsidR="0033524C" w:rsidRPr="005D0BA3" w:rsidRDefault="006F53A6" w:rsidP="0033524C">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Now that </w:t>
      </w:r>
      <w:r w:rsidR="006A0CE3" w:rsidRPr="005D0BA3">
        <w:rPr>
          <w:rFonts w:ascii="Minion Pro" w:hAnsi="Minion Pro" w:cs="Times New Roman"/>
          <w:sz w:val="25"/>
          <w:szCs w:val="25"/>
        </w:rPr>
        <w:t>the basics of LED lighting have been examined, lets move into the specifics of the KCPA retrofit. The KCPA lobby replaced 550 incandescent bulbs with</w:t>
      </w:r>
      <w:r w:rsidR="00DC15BE" w:rsidRPr="005D0BA3">
        <w:rPr>
          <w:rFonts w:ascii="Minion Pro" w:hAnsi="Minion Pro" w:cs="Times New Roman"/>
          <w:sz w:val="25"/>
          <w:szCs w:val="25"/>
        </w:rPr>
        <w:t xml:space="preserve"> solid-state</w:t>
      </w:r>
      <w:r w:rsidR="006A0CE3" w:rsidRPr="005D0BA3">
        <w:rPr>
          <w:rFonts w:ascii="Minion Pro" w:hAnsi="Minion Pro" w:cs="Times New Roman"/>
          <w:sz w:val="25"/>
          <w:szCs w:val="25"/>
        </w:rPr>
        <w:t xml:space="preserve"> LED</w:t>
      </w:r>
      <w:r w:rsidR="00DC15BE" w:rsidRPr="005D0BA3">
        <w:rPr>
          <w:rFonts w:ascii="Minion Pro" w:hAnsi="Minion Pro" w:cs="Times New Roman"/>
          <w:sz w:val="25"/>
          <w:szCs w:val="25"/>
        </w:rPr>
        <w:t xml:space="preserve"> luminary fixtures.</w:t>
      </w:r>
      <w:r w:rsidR="00DC15BE" w:rsidRPr="005D0BA3">
        <w:rPr>
          <w:rStyle w:val="FootnoteReference"/>
          <w:rFonts w:ascii="Minion Pro" w:hAnsi="Minion Pro" w:cs="Times New Roman"/>
          <w:sz w:val="25"/>
          <w:szCs w:val="25"/>
        </w:rPr>
        <w:footnoteReference w:id="5"/>
      </w:r>
      <w:r w:rsidR="00DC15BE" w:rsidRPr="005D0BA3">
        <w:rPr>
          <w:rFonts w:ascii="Minion Pro" w:hAnsi="Minion Pro" w:cs="Times New Roman"/>
          <w:sz w:val="25"/>
          <w:szCs w:val="25"/>
        </w:rPr>
        <w:t xml:space="preserve"> </w:t>
      </w:r>
      <w:r w:rsidR="006E5BB6" w:rsidRPr="005D0BA3">
        <w:rPr>
          <w:rFonts w:ascii="Minion Pro" w:hAnsi="Minion Pro" w:cs="Times New Roman"/>
          <w:sz w:val="25"/>
          <w:szCs w:val="25"/>
        </w:rPr>
        <w:t>The KCPA lobby</w:t>
      </w:r>
      <w:r w:rsidR="004459A5" w:rsidRPr="005D0BA3">
        <w:rPr>
          <w:rFonts w:ascii="Minion Pro" w:hAnsi="Minion Pro" w:cs="Times New Roman"/>
          <w:sz w:val="25"/>
          <w:szCs w:val="25"/>
        </w:rPr>
        <w:t xml:space="preserve"> previously</w:t>
      </w:r>
      <w:r w:rsidR="006E5BB6" w:rsidRPr="005D0BA3">
        <w:rPr>
          <w:rFonts w:ascii="Minion Pro" w:hAnsi="Minion Pro" w:cs="Times New Roman"/>
          <w:sz w:val="25"/>
          <w:szCs w:val="25"/>
        </w:rPr>
        <w:t xml:space="preserve"> used</w:t>
      </w:r>
      <w:r w:rsidR="00E33CE3">
        <w:rPr>
          <w:rFonts w:ascii="Minion Pro" w:hAnsi="Minion Pro" w:cs="Times New Roman"/>
          <w:sz w:val="25"/>
          <w:szCs w:val="25"/>
        </w:rPr>
        <w:t xml:space="preserve"> about 573,80</w:t>
      </w:r>
      <w:r w:rsidR="00E82FCA" w:rsidRPr="005D0BA3">
        <w:rPr>
          <w:rFonts w:ascii="Minion Pro" w:hAnsi="Minion Pro" w:cs="Times New Roman"/>
          <w:sz w:val="25"/>
          <w:szCs w:val="25"/>
        </w:rPr>
        <w:t>0 kWh of electricity each year</w:t>
      </w:r>
      <w:r w:rsidR="006E5BB6" w:rsidRPr="005D0BA3">
        <w:rPr>
          <w:rFonts w:ascii="Minion Pro" w:hAnsi="Minion Pro" w:cs="Times New Roman"/>
          <w:sz w:val="25"/>
          <w:szCs w:val="25"/>
        </w:rPr>
        <w:t xml:space="preserve"> with incandescents</w:t>
      </w:r>
      <w:r w:rsidR="00E33CE3">
        <w:rPr>
          <w:rFonts w:ascii="Minion Pro" w:hAnsi="Minion Pro" w:cs="Times New Roman"/>
          <w:sz w:val="25"/>
          <w:szCs w:val="25"/>
        </w:rPr>
        <w:t>, costing about $62,5</w:t>
      </w:r>
      <w:r w:rsidR="00E82FCA" w:rsidRPr="005D0BA3">
        <w:rPr>
          <w:rFonts w:ascii="Minion Pro" w:hAnsi="Minion Pro" w:cs="Times New Roman"/>
          <w:sz w:val="25"/>
          <w:szCs w:val="25"/>
        </w:rPr>
        <w:t xml:space="preserve">00. LED lighting reduces </w:t>
      </w:r>
      <w:r w:rsidR="00550A6B" w:rsidRPr="005D0BA3">
        <w:rPr>
          <w:rFonts w:ascii="Minion Pro" w:hAnsi="Minion Pro" w:cs="Times New Roman"/>
          <w:sz w:val="25"/>
          <w:szCs w:val="25"/>
        </w:rPr>
        <w:t xml:space="preserve">the lobby’s </w:t>
      </w:r>
      <w:r w:rsidR="00E82FCA" w:rsidRPr="005D0BA3">
        <w:rPr>
          <w:rFonts w:ascii="Minion Pro" w:hAnsi="Minion Pro" w:cs="Times New Roman"/>
          <w:sz w:val="25"/>
          <w:szCs w:val="25"/>
        </w:rPr>
        <w:t>energy use by about 80%, usi</w:t>
      </w:r>
      <w:r w:rsidR="0057004C" w:rsidRPr="005D0BA3">
        <w:rPr>
          <w:rFonts w:ascii="Minion Pro" w:hAnsi="Minion Pro" w:cs="Times New Roman"/>
          <w:sz w:val="25"/>
          <w:szCs w:val="25"/>
        </w:rPr>
        <w:t>ng only 132,000 kWh and costing</w:t>
      </w:r>
      <w:r w:rsidR="00E82FCA" w:rsidRPr="005D0BA3">
        <w:rPr>
          <w:rFonts w:ascii="Minion Pro" w:hAnsi="Minion Pro" w:cs="Times New Roman"/>
          <w:sz w:val="25"/>
          <w:szCs w:val="25"/>
        </w:rPr>
        <w:t xml:space="preserve"> about $12,500.</w:t>
      </w:r>
      <w:r w:rsidR="00E82FCA" w:rsidRPr="005D0BA3">
        <w:rPr>
          <w:rStyle w:val="FootnoteReference"/>
          <w:rFonts w:ascii="Minion Pro" w:hAnsi="Minion Pro" w:cs="Times New Roman"/>
          <w:sz w:val="25"/>
          <w:szCs w:val="25"/>
        </w:rPr>
        <w:footnoteReference w:id="6"/>
      </w:r>
      <w:r w:rsidR="004B1157" w:rsidRPr="005D0BA3">
        <w:rPr>
          <w:rFonts w:ascii="Minion Pro" w:hAnsi="Minion Pro" w:cs="Times New Roman"/>
          <w:sz w:val="25"/>
          <w:szCs w:val="25"/>
        </w:rPr>
        <w:t xml:space="preserve"> </w:t>
      </w:r>
      <w:r w:rsidR="0057004C" w:rsidRPr="005D0BA3">
        <w:rPr>
          <w:rFonts w:ascii="Minion Pro" w:hAnsi="Minion Pro" w:cs="Times New Roman"/>
          <w:sz w:val="25"/>
          <w:szCs w:val="25"/>
        </w:rPr>
        <w:t xml:space="preserve">The big inhibitor for implementing LED technology is the cost per unit of the LED, which is considerably higher </w:t>
      </w:r>
      <w:r w:rsidR="00E33CE3">
        <w:rPr>
          <w:rFonts w:ascii="Minion Pro" w:hAnsi="Minion Pro" w:cs="Times New Roman"/>
          <w:sz w:val="25"/>
          <w:szCs w:val="25"/>
        </w:rPr>
        <w:t xml:space="preserve">than </w:t>
      </w:r>
      <w:r w:rsidR="0057004C" w:rsidRPr="005D0BA3">
        <w:rPr>
          <w:rFonts w:ascii="Minion Pro" w:hAnsi="Minion Pro" w:cs="Times New Roman"/>
          <w:sz w:val="25"/>
          <w:szCs w:val="25"/>
        </w:rPr>
        <w:t xml:space="preserve">that of a CFL bulb. KCPA was an ideal location to retrofit for a few important reasons.  </w:t>
      </w:r>
      <w:r w:rsidR="006E5BB6" w:rsidRPr="005D0BA3">
        <w:rPr>
          <w:rFonts w:ascii="Minion Pro" w:hAnsi="Minion Pro" w:cs="Times New Roman"/>
          <w:sz w:val="25"/>
          <w:szCs w:val="25"/>
        </w:rPr>
        <w:t>In general, p</w:t>
      </w:r>
      <w:r w:rsidR="00550A6B" w:rsidRPr="005D0BA3">
        <w:rPr>
          <w:rFonts w:ascii="Minion Pro" w:hAnsi="Minion Pro" w:cs="Times New Roman"/>
          <w:sz w:val="25"/>
          <w:szCs w:val="25"/>
        </w:rPr>
        <w:t>ayback time shortens, return on investment (ROI)</w:t>
      </w:r>
      <w:r w:rsidR="004B1157" w:rsidRPr="005D0BA3">
        <w:rPr>
          <w:rFonts w:ascii="Minion Pro" w:hAnsi="Minion Pro" w:cs="Times New Roman"/>
          <w:sz w:val="25"/>
          <w:szCs w:val="25"/>
        </w:rPr>
        <w:t xml:space="preserve"> gets larger and the project beco</w:t>
      </w:r>
      <w:r w:rsidR="00550A6B" w:rsidRPr="005D0BA3">
        <w:rPr>
          <w:rFonts w:ascii="Minion Pro" w:hAnsi="Minion Pro" w:cs="Times New Roman"/>
          <w:sz w:val="25"/>
          <w:szCs w:val="25"/>
        </w:rPr>
        <w:t>mes more efficient with higher k</w:t>
      </w:r>
      <w:r w:rsidR="004B1157" w:rsidRPr="005D0BA3">
        <w:rPr>
          <w:rFonts w:ascii="Minion Pro" w:hAnsi="Minion Pro" w:cs="Times New Roman"/>
          <w:sz w:val="25"/>
          <w:szCs w:val="25"/>
        </w:rPr>
        <w:t xml:space="preserve">Wh rates, higher </w:t>
      </w:r>
      <w:proofErr w:type="spellStart"/>
      <w:r w:rsidR="004B1157" w:rsidRPr="005D0BA3">
        <w:rPr>
          <w:rFonts w:ascii="Minion Pro" w:hAnsi="Minion Pro" w:cs="Times New Roman"/>
          <w:sz w:val="25"/>
          <w:szCs w:val="25"/>
        </w:rPr>
        <w:t>relamping</w:t>
      </w:r>
      <w:proofErr w:type="spellEnd"/>
      <w:r w:rsidR="004B1157" w:rsidRPr="005D0BA3">
        <w:rPr>
          <w:rFonts w:ascii="Minion Pro" w:hAnsi="Minion Pro" w:cs="Times New Roman"/>
          <w:sz w:val="25"/>
          <w:szCs w:val="25"/>
        </w:rPr>
        <w:t xml:space="preserve"> costs and longer hours of operation</w:t>
      </w:r>
      <w:r w:rsidR="0057004C" w:rsidRPr="005D0BA3">
        <w:rPr>
          <w:rFonts w:ascii="Minion Pro" w:hAnsi="Minion Pro" w:cs="Times New Roman"/>
          <w:sz w:val="25"/>
          <w:szCs w:val="25"/>
        </w:rPr>
        <w:t>.</w:t>
      </w:r>
      <w:r w:rsidR="0057004C" w:rsidRPr="005D0BA3">
        <w:rPr>
          <w:rStyle w:val="FootnoteReference"/>
          <w:rFonts w:ascii="Minion Pro" w:hAnsi="Minion Pro" w:cs="Times New Roman"/>
          <w:sz w:val="25"/>
          <w:szCs w:val="25"/>
        </w:rPr>
        <w:footnoteReference w:id="7"/>
      </w:r>
      <w:r w:rsidR="006E5BB6" w:rsidRPr="005D0BA3">
        <w:rPr>
          <w:rFonts w:ascii="Minion Pro" w:hAnsi="Minion Pro" w:cs="Times New Roman"/>
          <w:sz w:val="25"/>
          <w:szCs w:val="25"/>
        </w:rPr>
        <w:t xml:space="preserve"> Electricity prices on campus are currently at ~9.5 cents per kWh, a bit below the national average of 12.2 cents per kWh.</w:t>
      </w:r>
      <w:r w:rsidR="00762E66" w:rsidRPr="005D0BA3">
        <w:rPr>
          <w:rStyle w:val="FootnoteReference"/>
          <w:rFonts w:ascii="Minion Pro" w:hAnsi="Minion Pro" w:cs="Times New Roman"/>
          <w:sz w:val="25"/>
          <w:szCs w:val="25"/>
        </w:rPr>
        <w:footnoteReference w:id="8"/>
      </w:r>
      <w:r w:rsidR="00762E66" w:rsidRPr="005D0BA3">
        <w:rPr>
          <w:rFonts w:ascii="Minion Pro" w:hAnsi="Minion Pro" w:cs="Times New Roman"/>
          <w:sz w:val="25"/>
          <w:szCs w:val="25"/>
        </w:rPr>
        <w:t xml:space="preserve"> Despite this, KCPA fits the other two criteria</w:t>
      </w:r>
      <w:r w:rsidR="00550A6B" w:rsidRPr="005D0BA3">
        <w:rPr>
          <w:rFonts w:ascii="Minion Pro" w:hAnsi="Minion Pro" w:cs="Times New Roman"/>
          <w:sz w:val="25"/>
          <w:szCs w:val="25"/>
        </w:rPr>
        <w:t xml:space="preserve"> for an efficient LED retrofit</w:t>
      </w:r>
      <w:r w:rsidR="006E5BB6" w:rsidRPr="005D0BA3">
        <w:rPr>
          <w:rFonts w:ascii="Minion Pro" w:hAnsi="Minion Pro" w:cs="Times New Roman"/>
          <w:sz w:val="25"/>
          <w:szCs w:val="25"/>
        </w:rPr>
        <w:t xml:space="preserve"> </w:t>
      </w:r>
      <w:r w:rsidR="00762E66" w:rsidRPr="005D0BA3">
        <w:rPr>
          <w:rFonts w:ascii="Minion Pro" w:hAnsi="Minion Pro" w:cs="Times New Roman"/>
          <w:sz w:val="25"/>
          <w:szCs w:val="25"/>
        </w:rPr>
        <w:t>with its high use rates</w:t>
      </w:r>
      <w:r w:rsidR="001666A6" w:rsidRPr="005D0BA3">
        <w:rPr>
          <w:rFonts w:ascii="Minion Pro" w:hAnsi="Minion Pro" w:cs="Times New Roman"/>
          <w:sz w:val="25"/>
          <w:szCs w:val="25"/>
        </w:rPr>
        <w:t xml:space="preserve"> and expensive </w:t>
      </w:r>
      <w:proofErr w:type="spellStart"/>
      <w:r w:rsidR="001666A6" w:rsidRPr="005D0BA3">
        <w:rPr>
          <w:rFonts w:ascii="Minion Pro" w:hAnsi="Minion Pro" w:cs="Times New Roman"/>
          <w:sz w:val="25"/>
          <w:szCs w:val="25"/>
        </w:rPr>
        <w:t>relamping</w:t>
      </w:r>
      <w:proofErr w:type="spellEnd"/>
      <w:r w:rsidR="001666A6" w:rsidRPr="005D0BA3">
        <w:rPr>
          <w:rFonts w:ascii="Minion Pro" w:hAnsi="Minion Pro" w:cs="Times New Roman"/>
          <w:sz w:val="25"/>
          <w:szCs w:val="25"/>
        </w:rPr>
        <w:t xml:space="preserve"> costs, clocking in at </w:t>
      </w:r>
      <w:r w:rsidR="00F14729" w:rsidRPr="005D0BA3">
        <w:rPr>
          <w:rFonts w:ascii="Minion Pro" w:hAnsi="Minion Pro" w:cs="Times New Roman"/>
          <w:sz w:val="25"/>
          <w:szCs w:val="25"/>
        </w:rPr>
        <w:t>17</w:t>
      </w:r>
      <w:r w:rsidR="001666A6" w:rsidRPr="005D0BA3">
        <w:rPr>
          <w:rFonts w:ascii="Minion Pro" w:hAnsi="Minion Pro" w:cs="Times New Roman"/>
          <w:sz w:val="25"/>
          <w:szCs w:val="25"/>
        </w:rPr>
        <w:t xml:space="preserve"> hours per day</w:t>
      </w:r>
      <w:r w:rsidR="00F14729" w:rsidRPr="005D0BA3">
        <w:rPr>
          <w:rFonts w:ascii="Minion Pro" w:hAnsi="Minion Pro" w:cs="Times New Roman"/>
          <w:sz w:val="25"/>
          <w:szCs w:val="25"/>
        </w:rPr>
        <w:t>, 360 days a year and $35</w:t>
      </w:r>
      <w:r w:rsidR="00AA4E03" w:rsidRPr="005D0BA3">
        <w:rPr>
          <w:rFonts w:ascii="Minion Pro" w:hAnsi="Minion Pro" w:cs="Times New Roman"/>
          <w:sz w:val="25"/>
          <w:szCs w:val="25"/>
        </w:rPr>
        <w:t xml:space="preserve"> per</w:t>
      </w:r>
      <w:r w:rsidR="001666A6" w:rsidRPr="005D0BA3">
        <w:rPr>
          <w:rFonts w:ascii="Minion Pro" w:hAnsi="Minion Pro" w:cs="Times New Roman"/>
          <w:sz w:val="25"/>
          <w:szCs w:val="25"/>
        </w:rPr>
        <w:t xml:space="preserve"> </w:t>
      </w:r>
      <w:r w:rsidR="00FD72D5" w:rsidRPr="005D0BA3">
        <w:rPr>
          <w:rFonts w:ascii="Minion Pro" w:hAnsi="Minion Pro" w:cs="Times New Roman"/>
          <w:sz w:val="25"/>
          <w:szCs w:val="25"/>
        </w:rPr>
        <w:t>lamp respectively.</w:t>
      </w:r>
      <w:r w:rsidR="00FD72D5" w:rsidRPr="005D0BA3">
        <w:rPr>
          <w:rStyle w:val="FootnoteReference"/>
          <w:rFonts w:ascii="Minion Pro" w:hAnsi="Minion Pro" w:cs="Times New Roman"/>
          <w:sz w:val="25"/>
          <w:szCs w:val="25"/>
        </w:rPr>
        <w:footnoteReference w:id="9"/>
      </w:r>
      <w:r w:rsidR="00A72B6A" w:rsidRPr="005D0BA3">
        <w:rPr>
          <w:rFonts w:ascii="Minion Pro" w:hAnsi="Minion Pro" w:cs="Times New Roman"/>
          <w:sz w:val="25"/>
          <w:szCs w:val="25"/>
        </w:rPr>
        <w:t xml:space="preserve"> There were a handful main project goals that KCPA wanted to achieve through its LED retrofitting project, including increased energy savings and decreased energy usage, decreased maintenance and labor costs, no inventory for replacement bulbs, no labor costs for lamp replacement fixtures, and finally a flexible color scheme and lighting control system.  This paper aims to examine</w:t>
      </w:r>
      <w:r w:rsidR="00FD72D5" w:rsidRPr="005D0BA3">
        <w:rPr>
          <w:rFonts w:ascii="Minion Pro" w:hAnsi="Minion Pro" w:cs="Times New Roman"/>
          <w:sz w:val="25"/>
          <w:szCs w:val="25"/>
        </w:rPr>
        <w:t xml:space="preserve"> the </w:t>
      </w:r>
      <w:r w:rsidR="00A72B6A" w:rsidRPr="005D0BA3">
        <w:rPr>
          <w:rFonts w:ascii="Minion Pro" w:hAnsi="Minion Pro" w:cs="Times New Roman"/>
          <w:sz w:val="25"/>
          <w:szCs w:val="25"/>
        </w:rPr>
        <w:t xml:space="preserve">LED </w:t>
      </w:r>
      <w:r w:rsidR="00FD72D5" w:rsidRPr="005D0BA3">
        <w:rPr>
          <w:rFonts w:ascii="Minion Pro" w:hAnsi="Minion Pro" w:cs="Times New Roman"/>
          <w:sz w:val="25"/>
          <w:szCs w:val="25"/>
        </w:rPr>
        <w:t>retrofit project</w:t>
      </w:r>
      <w:r w:rsidR="00A72B6A" w:rsidRPr="005D0BA3">
        <w:rPr>
          <w:rFonts w:ascii="Minion Pro" w:hAnsi="Minion Pro" w:cs="Times New Roman"/>
          <w:sz w:val="25"/>
          <w:szCs w:val="25"/>
        </w:rPr>
        <w:t xml:space="preserve"> and its goals</w:t>
      </w:r>
      <w:r w:rsidR="00FD72D5" w:rsidRPr="005D0BA3">
        <w:rPr>
          <w:rFonts w:ascii="Minion Pro" w:hAnsi="Minion Pro" w:cs="Times New Roman"/>
          <w:sz w:val="25"/>
          <w:szCs w:val="25"/>
        </w:rPr>
        <w:t xml:space="preserve"> through the lens of sustainable metrics and evaluation. </w:t>
      </w:r>
    </w:p>
    <w:p w14:paraId="38DC8E71" w14:textId="5C3BCCF8" w:rsidR="00185738" w:rsidRPr="005D0BA3" w:rsidRDefault="00A91DCF" w:rsidP="0033524C">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An important consideration when evaluating any project is conducting and examining a life-cycle analysis (LCA).  KCPA did an extensive LCA when researching and prototyping for their retrofit. A big reason that LEDs were viable was because of their long-life and cleaner life cycle compared </w:t>
      </w:r>
      <w:proofErr w:type="gramStart"/>
      <w:r w:rsidRPr="005D0BA3">
        <w:rPr>
          <w:rFonts w:ascii="Minion Pro" w:hAnsi="Minion Pro" w:cs="Times New Roman"/>
          <w:sz w:val="25"/>
          <w:szCs w:val="25"/>
        </w:rPr>
        <w:t>to</w:t>
      </w:r>
      <w:proofErr w:type="gramEnd"/>
      <w:r w:rsidRPr="005D0BA3">
        <w:rPr>
          <w:rFonts w:ascii="Minion Pro" w:hAnsi="Minion Pro" w:cs="Times New Roman"/>
          <w:sz w:val="25"/>
          <w:szCs w:val="25"/>
        </w:rPr>
        <w:t xml:space="preserve"> incandescent and CFL bulbs. The LEDs at </w:t>
      </w:r>
      <w:proofErr w:type="spellStart"/>
      <w:r w:rsidRPr="005D0BA3">
        <w:rPr>
          <w:rFonts w:ascii="Minion Pro" w:hAnsi="Minion Pro" w:cs="Times New Roman"/>
          <w:sz w:val="25"/>
          <w:szCs w:val="25"/>
        </w:rPr>
        <w:t>Krannert</w:t>
      </w:r>
      <w:proofErr w:type="spellEnd"/>
      <w:r w:rsidRPr="005D0BA3">
        <w:rPr>
          <w:rFonts w:ascii="Minion Pro" w:hAnsi="Minion Pro" w:cs="Times New Roman"/>
          <w:sz w:val="25"/>
          <w:szCs w:val="25"/>
        </w:rPr>
        <w:t xml:space="preserve"> have an expected lifespan of 20 years before requiring replacement.</w:t>
      </w:r>
      <w:r w:rsidRPr="005D0BA3">
        <w:rPr>
          <w:rStyle w:val="FootnoteReference"/>
          <w:rFonts w:ascii="Minion Pro" w:hAnsi="Minion Pro" w:cs="Times New Roman"/>
          <w:sz w:val="25"/>
          <w:szCs w:val="25"/>
        </w:rPr>
        <w:footnoteReference w:id="10"/>
      </w:r>
      <w:r w:rsidRPr="005D0BA3">
        <w:rPr>
          <w:rFonts w:ascii="Minion Pro" w:hAnsi="Minion Pro" w:cs="Times New Roman"/>
          <w:sz w:val="25"/>
          <w:szCs w:val="25"/>
        </w:rPr>
        <w:t xml:space="preserve"> </w:t>
      </w:r>
      <w:r w:rsidR="00B03011" w:rsidRPr="005D0BA3">
        <w:rPr>
          <w:rFonts w:ascii="Minion Pro" w:hAnsi="Minion Pro" w:cs="Times New Roman"/>
          <w:sz w:val="25"/>
          <w:szCs w:val="25"/>
        </w:rPr>
        <w:t>A big part of the reasoning behind the shi</w:t>
      </w:r>
      <w:r w:rsidRPr="005D0BA3">
        <w:rPr>
          <w:rFonts w:ascii="Minion Pro" w:hAnsi="Minion Pro" w:cs="Times New Roman"/>
          <w:sz w:val="25"/>
          <w:szCs w:val="25"/>
        </w:rPr>
        <w:t>f</w:t>
      </w:r>
      <w:r w:rsidR="00B03011" w:rsidRPr="005D0BA3">
        <w:rPr>
          <w:rFonts w:ascii="Minion Pro" w:hAnsi="Minion Pro" w:cs="Times New Roman"/>
          <w:sz w:val="25"/>
          <w:szCs w:val="25"/>
        </w:rPr>
        <w:t xml:space="preserve">t to LEDs at </w:t>
      </w:r>
      <w:proofErr w:type="spellStart"/>
      <w:r w:rsidR="00B03011" w:rsidRPr="005D0BA3">
        <w:rPr>
          <w:rFonts w:ascii="Minion Pro" w:hAnsi="Minion Pro" w:cs="Times New Roman"/>
          <w:sz w:val="25"/>
          <w:szCs w:val="25"/>
        </w:rPr>
        <w:t>Krannert</w:t>
      </w:r>
      <w:proofErr w:type="spellEnd"/>
      <w:r w:rsidR="00B03011" w:rsidRPr="005D0BA3">
        <w:rPr>
          <w:rFonts w:ascii="Minion Pro" w:hAnsi="Minion Pro" w:cs="Times New Roman"/>
          <w:sz w:val="25"/>
          <w:szCs w:val="25"/>
        </w:rPr>
        <w:t xml:space="preserve"> was because of the expensive </w:t>
      </w:r>
      <w:proofErr w:type="spellStart"/>
      <w:r w:rsidR="00B03011" w:rsidRPr="005D0BA3">
        <w:rPr>
          <w:rFonts w:ascii="Minion Pro" w:hAnsi="Minion Pro" w:cs="Times New Roman"/>
          <w:sz w:val="25"/>
          <w:szCs w:val="25"/>
        </w:rPr>
        <w:t>relamping</w:t>
      </w:r>
      <w:proofErr w:type="spellEnd"/>
      <w:r w:rsidR="00B03011" w:rsidRPr="005D0BA3">
        <w:rPr>
          <w:rFonts w:ascii="Minion Pro" w:hAnsi="Minion Pro" w:cs="Times New Roman"/>
          <w:sz w:val="25"/>
          <w:szCs w:val="25"/>
        </w:rPr>
        <w:t xml:space="preserve"> costs that were </w:t>
      </w:r>
      <w:r w:rsidRPr="005D0BA3">
        <w:rPr>
          <w:rFonts w:ascii="Minion Pro" w:hAnsi="Minion Pro" w:cs="Times New Roman"/>
          <w:sz w:val="25"/>
          <w:szCs w:val="25"/>
        </w:rPr>
        <w:t>sunk in</w:t>
      </w:r>
      <w:r w:rsidR="00B03011" w:rsidRPr="005D0BA3">
        <w:rPr>
          <w:rFonts w:ascii="Minion Pro" w:hAnsi="Minion Pro" w:cs="Times New Roman"/>
          <w:sz w:val="25"/>
          <w:szCs w:val="25"/>
        </w:rPr>
        <w:t xml:space="preserve"> with the current incandescent system.  Before the retrofit, KCPA was spending $22,674.60 annually to </w:t>
      </w:r>
      <w:proofErr w:type="spellStart"/>
      <w:r w:rsidR="00B03011" w:rsidRPr="005D0BA3">
        <w:rPr>
          <w:rFonts w:ascii="Minion Pro" w:hAnsi="Minion Pro" w:cs="Times New Roman"/>
          <w:sz w:val="25"/>
          <w:szCs w:val="25"/>
        </w:rPr>
        <w:t>relamp</w:t>
      </w:r>
      <w:proofErr w:type="spellEnd"/>
      <w:r w:rsidR="00B03011" w:rsidRPr="005D0BA3">
        <w:rPr>
          <w:rFonts w:ascii="Minion Pro" w:hAnsi="Minion Pro" w:cs="Times New Roman"/>
          <w:sz w:val="25"/>
          <w:szCs w:val="25"/>
        </w:rPr>
        <w:t xml:space="preserve"> the lobby.</w:t>
      </w:r>
      <w:r w:rsidR="00B03011" w:rsidRPr="005D0BA3">
        <w:rPr>
          <w:rStyle w:val="FootnoteReference"/>
          <w:rFonts w:ascii="Minion Pro" w:hAnsi="Minion Pro" w:cs="Times New Roman"/>
          <w:sz w:val="25"/>
          <w:szCs w:val="25"/>
        </w:rPr>
        <w:footnoteReference w:id="11"/>
      </w:r>
      <w:r w:rsidR="00B03011" w:rsidRPr="005D0BA3">
        <w:rPr>
          <w:rFonts w:ascii="Minion Pro" w:hAnsi="Minion Pro" w:cs="Times New Roman"/>
          <w:sz w:val="25"/>
          <w:szCs w:val="25"/>
        </w:rPr>
        <w:t xml:space="preserve"> The </w:t>
      </w:r>
      <w:r w:rsidR="00BC7BE8" w:rsidRPr="005D0BA3">
        <w:rPr>
          <w:rFonts w:ascii="Minion Pro" w:hAnsi="Minion Pro" w:cs="Times New Roman"/>
          <w:sz w:val="25"/>
          <w:szCs w:val="25"/>
        </w:rPr>
        <w:t>LED retrofit cut this amount down considerably, n</w:t>
      </w:r>
      <w:r w:rsidR="005243F5" w:rsidRPr="005D0BA3">
        <w:rPr>
          <w:rFonts w:ascii="Minion Pro" w:hAnsi="Minion Pro" w:cs="Times New Roman"/>
          <w:sz w:val="25"/>
          <w:szCs w:val="25"/>
        </w:rPr>
        <w:t>ow only costing</w:t>
      </w:r>
      <w:r w:rsidR="00BC7BE8" w:rsidRPr="005D0BA3">
        <w:rPr>
          <w:rFonts w:ascii="Minion Pro" w:hAnsi="Minion Pro" w:cs="Times New Roman"/>
          <w:sz w:val="25"/>
          <w:szCs w:val="25"/>
        </w:rPr>
        <w:t xml:space="preserve"> </w:t>
      </w:r>
      <w:r w:rsidRPr="005D0BA3">
        <w:rPr>
          <w:rFonts w:ascii="Minion Pro" w:hAnsi="Minion Pro" w:cs="Times New Roman"/>
          <w:sz w:val="25"/>
          <w:szCs w:val="25"/>
        </w:rPr>
        <w:t xml:space="preserve">only </w:t>
      </w:r>
      <w:r w:rsidR="00BC7BE8" w:rsidRPr="005D0BA3">
        <w:rPr>
          <w:rFonts w:ascii="Minion Pro" w:hAnsi="Minion Pro" w:cs="Times New Roman"/>
          <w:sz w:val="25"/>
          <w:szCs w:val="25"/>
        </w:rPr>
        <w:t>$3</w:t>
      </w:r>
      <w:r w:rsidRPr="005D0BA3">
        <w:rPr>
          <w:rFonts w:ascii="Minion Pro" w:hAnsi="Minion Pro" w:cs="Times New Roman"/>
          <w:sz w:val="25"/>
          <w:szCs w:val="25"/>
        </w:rPr>
        <w:t>,</w:t>
      </w:r>
      <w:r w:rsidR="00BC7BE8" w:rsidRPr="005D0BA3">
        <w:rPr>
          <w:rFonts w:ascii="Minion Pro" w:hAnsi="Minion Pro" w:cs="Times New Roman"/>
          <w:sz w:val="25"/>
          <w:szCs w:val="25"/>
        </w:rPr>
        <w:t>139.56 annually.</w:t>
      </w:r>
      <w:r w:rsidR="00BC7BE8" w:rsidRPr="005D0BA3">
        <w:rPr>
          <w:rStyle w:val="FootnoteReference"/>
          <w:rFonts w:ascii="Minion Pro" w:hAnsi="Minion Pro" w:cs="Times New Roman"/>
          <w:sz w:val="25"/>
          <w:szCs w:val="25"/>
        </w:rPr>
        <w:footnoteReference w:id="12"/>
      </w:r>
      <w:r w:rsidR="00BC7BE8" w:rsidRPr="005D0BA3">
        <w:rPr>
          <w:rFonts w:ascii="Minion Pro" w:hAnsi="Minion Pro" w:cs="Times New Roman"/>
          <w:sz w:val="25"/>
          <w:szCs w:val="25"/>
        </w:rPr>
        <w:t xml:space="preserve"> This is due mostly to the fact that the LEDs have a lifespan far greater than the incandescents and do not need to be replaced at all unless the</w:t>
      </w:r>
      <w:r w:rsidRPr="005D0BA3">
        <w:rPr>
          <w:rFonts w:ascii="Minion Pro" w:hAnsi="Minion Pro" w:cs="Times New Roman"/>
          <w:sz w:val="25"/>
          <w:szCs w:val="25"/>
        </w:rPr>
        <w:t>y</w:t>
      </w:r>
      <w:r w:rsidR="00BC7BE8" w:rsidRPr="005D0BA3">
        <w:rPr>
          <w:rFonts w:ascii="Minion Pro" w:hAnsi="Minion Pro" w:cs="Times New Roman"/>
          <w:sz w:val="25"/>
          <w:szCs w:val="25"/>
        </w:rPr>
        <w:t xml:space="preserve"> malfunction. Another part of the huge cost savings has to do with the ability of LEDs to change colors. Previously in order to have colored lighting in the lobby, technicians would need to manually replace the existing bulbs with colo</w:t>
      </w:r>
      <w:r w:rsidRPr="005D0BA3">
        <w:rPr>
          <w:rFonts w:ascii="Minion Pro" w:hAnsi="Minion Pro" w:cs="Times New Roman"/>
          <w:sz w:val="25"/>
          <w:szCs w:val="25"/>
        </w:rPr>
        <w:t>red ones, an expensive and time-</w:t>
      </w:r>
      <w:r w:rsidR="00BC7BE8" w:rsidRPr="005D0BA3">
        <w:rPr>
          <w:rFonts w:ascii="Minion Pro" w:hAnsi="Minion Pro" w:cs="Times New Roman"/>
          <w:sz w:val="25"/>
          <w:szCs w:val="25"/>
        </w:rPr>
        <w:t>consuming process.</w:t>
      </w:r>
      <w:r w:rsidRPr="005D0BA3">
        <w:rPr>
          <w:rStyle w:val="FootnoteReference"/>
          <w:rFonts w:ascii="Minion Pro" w:hAnsi="Minion Pro" w:cs="Times New Roman"/>
          <w:sz w:val="25"/>
          <w:szCs w:val="25"/>
        </w:rPr>
        <w:footnoteReference w:id="13"/>
      </w:r>
      <w:r w:rsidR="00BC7BE8" w:rsidRPr="005D0BA3">
        <w:rPr>
          <w:rFonts w:ascii="Minion Pro" w:hAnsi="Minion Pro" w:cs="Times New Roman"/>
          <w:sz w:val="25"/>
          <w:szCs w:val="25"/>
        </w:rPr>
        <w:t xml:space="preserve"> With the LED system in place, </w:t>
      </w:r>
      <w:proofErr w:type="spellStart"/>
      <w:r w:rsidR="00BC7BE8" w:rsidRPr="005D0BA3">
        <w:rPr>
          <w:rFonts w:ascii="Minion Pro" w:hAnsi="Minion Pro" w:cs="Times New Roman"/>
          <w:sz w:val="25"/>
          <w:szCs w:val="25"/>
        </w:rPr>
        <w:t>Krannert</w:t>
      </w:r>
      <w:proofErr w:type="spellEnd"/>
      <w:r w:rsidR="00BC7BE8" w:rsidRPr="005D0BA3">
        <w:rPr>
          <w:rFonts w:ascii="Minion Pro" w:hAnsi="Minion Pro" w:cs="Times New Roman"/>
          <w:sz w:val="25"/>
          <w:szCs w:val="25"/>
        </w:rPr>
        <w:t xml:space="preserve"> can program individual LEDs to whatever color and brightness they would like. </w:t>
      </w:r>
      <w:r w:rsidRPr="005D0BA3">
        <w:rPr>
          <w:rFonts w:ascii="Minion Pro" w:hAnsi="Minion Pro" w:cs="Times New Roman"/>
          <w:sz w:val="25"/>
          <w:szCs w:val="25"/>
        </w:rPr>
        <w:t>Exami</w:t>
      </w:r>
      <w:r w:rsidR="005243F5" w:rsidRPr="005D0BA3">
        <w:rPr>
          <w:rFonts w:ascii="Minion Pro" w:hAnsi="Minion Pro" w:cs="Times New Roman"/>
          <w:sz w:val="25"/>
          <w:szCs w:val="25"/>
        </w:rPr>
        <w:t>ni</w:t>
      </w:r>
      <w:r w:rsidRPr="005D0BA3">
        <w:rPr>
          <w:rFonts w:ascii="Minion Pro" w:hAnsi="Minion Pro" w:cs="Times New Roman"/>
          <w:sz w:val="25"/>
          <w:szCs w:val="25"/>
        </w:rPr>
        <w:t xml:space="preserve">ng the </w:t>
      </w:r>
      <w:proofErr w:type="gramStart"/>
      <w:r w:rsidRPr="005D0BA3">
        <w:rPr>
          <w:rFonts w:ascii="Minion Pro" w:hAnsi="Minion Pro" w:cs="Times New Roman"/>
          <w:sz w:val="25"/>
          <w:szCs w:val="25"/>
        </w:rPr>
        <w:t>life-cycles</w:t>
      </w:r>
      <w:proofErr w:type="gramEnd"/>
      <w:r w:rsidRPr="005D0BA3">
        <w:rPr>
          <w:rFonts w:ascii="Minion Pro" w:hAnsi="Minion Pro" w:cs="Times New Roman"/>
          <w:sz w:val="25"/>
          <w:szCs w:val="25"/>
        </w:rPr>
        <w:t xml:space="preserve"> also sheds light on the fact that LEDs</w:t>
      </w:r>
      <w:r w:rsidR="00D17488" w:rsidRPr="005D0BA3">
        <w:rPr>
          <w:rFonts w:ascii="Minion Pro" w:hAnsi="Minion Pro" w:cs="Times New Roman"/>
          <w:sz w:val="25"/>
          <w:szCs w:val="25"/>
        </w:rPr>
        <w:t xml:space="preserve"> are much cleaner to dispose of</w:t>
      </w:r>
      <w:r w:rsidRPr="005D0BA3">
        <w:rPr>
          <w:rFonts w:ascii="Minion Pro" w:hAnsi="Minion Pro" w:cs="Times New Roman"/>
          <w:sz w:val="25"/>
          <w:szCs w:val="25"/>
        </w:rPr>
        <w:t xml:space="preserve"> than other types of lighting. 95% of the LED module is recyclable, with the other 5% (raw metals and PCB circuitry) being easily recycled through e-waste programs present in most municipalities.</w:t>
      </w:r>
      <w:r w:rsidR="005243F5" w:rsidRPr="005D0BA3">
        <w:rPr>
          <w:rStyle w:val="FootnoteReference"/>
          <w:rFonts w:ascii="Minion Pro" w:hAnsi="Minion Pro" w:cs="Times New Roman"/>
          <w:sz w:val="25"/>
          <w:szCs w:val="25"/>
        </w:rPr>
        <w:footnoteReference w:id="14"/>
      </w:r>
      <w:r w:rsidRPr="005D0BA3">
        <w:rPr>
          <w:rFonts w:ascii="Minion Pro" w:hAnsi="Minion Pro" w:cs="Times New Roman"/>
          <w:sz w:val="25"/>
          <w:szCs w:val="25"/>
        </w:rPr>
        <w:t xml:space="preserve"> CFL bulbs, on the other hand, are more numerous</w:t>
      </w:r>
      <w:r w:rsidR="005D0BA3" w:rsidRPr="005D0BA3">
        <w:rPr>
          <w:rFonts w:ascii="Minion Pro" w:hAnsi="Minion Pro" w:cs="Times New Roman"/>
          <w:sz w:val="25"/>
          <w:szCs w:val="25"/>
        </w:rPr>
        <w:t xml:space="preserve"> </w:t>
      </w:r>
      <w:r w:rsidRPr="005D0BA3">
        <w:rPr>
          <w:rFonts w:ascii="Minion Pro" w:hAnsi="Minion Pro" w:cs="Times New Roman"/>
          <w:sz w:val="25"/>
          <w:szCs w:val="25"/>
        </w:rPr>
        <w:t>when disposed of and also must be disposed of carefully, as they contain harmful metals such as lead and mercury</w:t>
      </w:r>
      <w:r w:rsidR="005243F5" w:rsidRPr="005D0BA3">
        <w:rPr>
          <w:rFonts w:ascii="Minion Pro" w:hAnsi="Minion Pro" w:cs="Times New Roman"/>
          <w:sz w:val="25"/>
          <w:szCs w:val="25"/>
        </w:rPr>
        <w:t>.</w:t>
      </w:r>
      <w:r w:rsidR="007D1EAB" w:rsidRPr="005D0BA3">
        <w:rPr>
          <w:rStyle w:val="FootnoteReference"/>
          <w:rFonts w:ascii="Minion Pro" w:hAnsi="Minion Pro" w:cs="Times New Roman"/>
          <w:sz w:val="25"/>
          <w:szCs w:val="25"/>
        </w:rPr>
        <w:footnoteReference w:id="15"/>
      </w:r>
      <w:r w:rsidR="005243F5" w:rsidRPr="005D0BA3">
        <w:rPr>
          <w:rFonts w:ascii="Minion Pro" w:hAnsi="Minion Pro" w:cs="Times New Roman"/>
          <w:sz w:val="25"/>
          <w:szCs w:val="25"/>
        </w:rPr>
        <w:t xml:space="preserve">  </w:t>
      </w:r>
    </w:p>
    <w:p w14:paraId="3D1D8A0D" w14:textId="7125952E" w:rsidR="00F9308A" w:rsidRPr="005D0BA3" w:rsidRDefault="00D17488" w:rsidP="00F9308A">
      <w:pPr>
        <w:spacing w:line="480" w:lineRule="auto"/>
        <w:ind w:firstLine="720"/>
        <w:rPr>
          <w:rFonts w:ascii="Minion Pro" w:hAnsi="Minion Pro" w:cs="Times New Roman"/>
          <w:sz w:val="25"/>
          <w:szCs w:val="25"/>
        </w:rPr>
      </w:pPr>
      <w:r w:rsidRPr="005D0BA3">
        <w:rPr>
          <w:rFonts w:ascii="Minion Pro" w:hAnsi="Minion Pro" w:cs="Times New Roman"/>
          <w:sz w:val="25"/>
          <w:szCs w:val="25"/>
        </w:rPr>
        <w:t>The conducted LCA also shed some light on h</w:t>
      </w:r>
      <w:r w:rsidR="00284E7C" w:rsidRPr="005D0BA3">
        <w:rPr>
          <w:rFonts w:ascii="Minion Pro" w:hAnsi="Minion Pro" w:cs="Times New Roman"/>
          <w:sz w:val="25"/>
          <w:szCs w:val="25"/>
        </w:rPr>
        <w:t>ow drastic the energy savings from</w:t>
      </w:r>
      <w:r w:rsidR="007F6F7F">
        <w:rPr>
          <w:rFonts w:ascii="Minion Pro" w:hAnsi="Minion Pro" w:cs="Times New Roman"/>
          <w:sz w:val="25"/>
          <w:szCs w:val="25"/>
        </w:rPr>
        <w:t xml:space="preserve"> LED lighting would be. As previously stated, w</w:t>
      </w:r>
      <w:r w:rsidRPr="005D0BA3">
        <w:rPr>
          <w:rFonts w:ascii="Minion Pro" w:hAnsi="Minion Pro" w:cs="Times New Roman"/>
          <w:sz w:val="25"/>
          <w:szCs w:val="25"/>
        </w:rPr>
        <w:t>ith the old incandescen</w:t>
      </w:r>
      <w:r w:rsidR="00284E7C" w:rsidRPr="005D0BA3">
        <w:rPr>
          <w:rFonts w:ascii="Minion Pro" w:hAnsi="Minion Pro" w:cs="Times New Roman"/>
          <w:sz w:val="25"/>
          <w:szCs w:val="25"/>
        </w:rPr>
        <w:t>t system, KCPA was using 573,80</w:t>
      </w:r>
      <w:r w:rsidRPr="005D0BA3">
        <w:rPr>
          <w:rFonts w:ascii="Minion Pro" w:hAnsi="Minion Pro" w:cs="Times New Roman"/>
          <w:sz w:val="25"/>
          <w:szCs w:val="25"/>
        </w:rPr>
        <w:t>0 kWh of electricity annually, costing them about $62,500. LEDs reduced this by 80%, using only 132,000 kWh and costing $12,500.</w:t>
      </w:r>
      <w:r w:rsidR="00284E7C" w:rsidRPr="005D0BA3">
        <w:rPr>
          <w:rStyle w:val="FootnoteReference"/>
          <w:rFonts w:ascii="Minion Pro" w:hAnsi="Minion Pro" w:cs="Times New Roman"/>
          <w:sz w:val="25"/>
          <w:szCs w:val="25"/>
        </w:rPr>
        <w:footnoteReference w:id="16"/>
      </w:r>
      <w:r w:rsidRPr="005D0BA3">
        <w:rPr>
          <w:rFonts w:ascii="Minion Pro" w:hAnsi="Minion Pro" w:cs="Times New Roman"/>
          <w:sz w:val="25"/>
          <w:szCs w:val="25"/>
        </w:rPr>
        <w:t xml:space="preserve"> This was a huge reduction; the project could pay itself off in 7 years just from the energy sav</w:t>
      </w:r>
      <w:r w:rsidR="00284E7C" w:rsidRPr="005D0BA3">
        <w:rPr>
          <w:rFonts w:ascii="Minion Pro" w:hAnsi="Minion Pro" w:cs="Times New Roman"/>
          <w:sz w:val="25"/>
          <w:szCs w:val="25"/>
        </w:rPr>
        <w:t>ings alone, amounting to over 8 million kWh saved over a 20-year life cycle. Electrical efficiency is not the only reason that LEDs cut electricity use so much. The incandescent system was contributing over 85,000 watts of heat energy to the building.</w:t>
      </w:r>
      <w:r w:rsidR="00284E7C" w:rsidRPr="005D0BA3">
        <w:rPr>
          <w:rStyle w:val="FootnoteReference"/>
          <w:rFonts w:ascii="Minion Pro" w:hAnsi="Minion Pro" w:cs="Times New Roman"/>
          <w:sz w:val="25"/>
          <w:szCs w:val="25"/>
        </w:rPr>
        <w:footnoteReference w:id="17"/>
      </w:r>
      <w:r w:rsidR="00284E7C" w:rsidRPr="005D0BA3">
        <w:rPr>
          <w:rFonts w:ascii="Minion Pro" w:hAnsi="Minion Pro" w:cs="Times New Roman"/>
          <w:sz w:val="25"/>
          <w:szCs w:val="25"/>
        </w:rPr>
        <w:t xml:space="preserve"> In the winter this heat is useful, as it keeps heating costs down. </w:t>
      </w:r>
      <w:r w:rsidR="007F6F7F">
        <w:rPr>
          <w:rFonts w:ascii="Minion Pro" w:hAnsi="Minion Pro" w:cs="Times New Roman"/>
          <w:sz w:val="25"/>
          <w:szCs w:val="25"/>
        </w:rPr>
        <w:t>Over the course of the year</w:t>
      </w:r>
      <w:r w:rsidR="00284E7C" w:rsidRPr="005D0BA3">
        <w:rPr>
          <w:rFonts w:ascii="Minion Pro" w:hAnsi="Minion Pro" w:cs="Times New Roman"/>
          <w:sz w:val="25"/>
          <w:szCs w:val="25"/>
        </w:rPr>
        <w:t>, however, the extra heat was costing KCPA about $40,000 i</w:t>
      </w:r>
      <w:r w:rsidR="00612AD2" w:rsidRPr="005D0BA3">
        <w:rPr>
          <w:rFonts w:ascii="Minion Pro" w:hAnsi="Minion Pro" w:cs="Times New Roman"/>
          <w:sz w:val="25"/>
          <w:szCs w:val="25"/>
        </w:rPr>
        <w:t>n</w:t>
      </w:r>
      <w:r w:rsidR="00284E7C" w:rsidRPr="005D0BA3">
        <w:rPr>
          <w:rFonts w:ascii="Minion Pro" w:hAnsi="Minion Pro" w:cs="Times New Roman"/>
          <w:sz w:val="25"/>
          <w:szCs w:val="25"/>
        </w:rPr>
        <w:t xml:space="preserve"> energy costs to keep the building cool.</w:t>
      </w:r>
      <w:r w:rsidR="00284E7C" w:rsidRPr="005D0BA3">
        <w:rPr>
          <w:rStyle w:val="FootnoteReference"/>
          <w:rFonts w:ascii="Minion Pro" w:hAnsi="Minion Pro" w:cs="Times New Roman"/>
          <w:sz w:val="25"/>
          <w:szCs w:val="25"/>
        </w:rPr>
        <w:footnoteReference w:id="18"/>
      </w:r>
      <w:r w:rsidR="00284E7C" w:rsidRPr="005D0BA3">
        <w:rPr>
          <w:rFonts w:ascii="Minion Pro" w:hAnsi="Minion Pro" w:cs="Times New Roman"/>
          <w:sz w:val="25"/>
          <w:szCs w:val="25"/>
        </w:rPr>
        <w:t xml:space="preserve"> The LED lighting system combined with the recent update to KCPA’s HVAC system has cut energy use and chilled water use considerably, making the building much more efficient overall in terms of its energy use. </w:t>
      </w:r>
      <w:r w:rsidR="00846398" w:rsidRPr="005D0BA3">
        <w:rPr>
          <w:rFonts w:ascii="Minion Pro" w:hAnsi="Minion Pro" w:cs="Times New Roman"/>
          <w:sz w:val="25"/>
          <w:szCs w:val="25"/>
        </w:rPr>
        <w:t>In terms of the embodied energy of LEDs, only 1-3% of embodied energy comes from manufacturing, transport and disposal; 95% is how much energy the unit uses while its working.</w:t>
      </w:r>
      <w:r w:rsidR="00846398" w:rsidRPr="005D0BA3">
        <w:rPr>
          <w:rStyle w:val="FootnoteReference"/>
          <w:rFonts w:ascii="Minion Pro" w:hAnsi="Minion Pro" w:cs="Times New Roman"/>
          <w:sz w:val="25"/>
          <w:szCs w:val="25"/>
        </w:rPr>
        <w:footnoteReference w:id="19"/>
      </w:r>
      <w:r w:rsidR="00793423" w:rsidRPr="005D0BA3">
        <w:rPr>
          <w:rFonts w:ascii="Minion Pro" w:hAnsi="Minion Pro" w:cs="Times New Roman"/>
          <w:sz w:val="25"/>
          <w:szCs w:val="25"/>
        </w:rPr>
        <w:t xml:space="preserve"> Most of a light source’s embodied energy comes from its use, which is why the efficiency of LEDs made them a superior light source for the project.  </w:t>
      </w:r>
      <w:r w:rsidR="00406FAB" w:rsidRPr="005D0BA3">
        <w:rPr>
          <w:rFonts w:ascii="Minion Pro" w:hAnsi="Minion Pro" w:cs="Times New Roman"/>
          <w:sz w:val="25"/>
          <w:szCs w:val="25"/>
        </w:rPr>
        <w:t>The straightforw</w:t>
      </w:r>
      <w:r w:rsidR="00846398" w:rsidRPr="005D0BA3">
        <w:rPr>
          <w:rFonts w:ascii="Minion Pro" w:hAnsi="Minion Pro" w:cs="Times New Roman"/>
          <w:sz w:val="25"/>
          <w:szCs w:val="25"/>
        </w:rPr>
        <w:t>ard success and clear, hard dat</w:t>
      </w:r>
      <w:r w:rsidR="00406FAB" w:rsidRPr="005D0BA3">
        <w:rPr>
          <w:rFonts w:ascii="Minion Pro" w:hAnsi="Minion Pro" w:cs="Times New Roman"/>
          <w:sz w:val="25"/>
          <w:szCs w:val="25"/>
        </w:rPr>
        <w:t>a make energy savings a great metric to look at when determining the effectiveness and overall sustainability of the project. If there was one way to make this metric better it would be to implement KCPA energy statistics on the new Illini Energy Dashboard website. The dashboard displays energy used for electricity, heating and cooling for over 40 campus buildings</w:t>
      </w:r>
      <w:r w:rsidR="007F6F7F">
        <w:rPr>
          <w:rFonts w:ascii="Minion Pro" w:hAnsi="Minion Pro" w:cs="Times New Roman"/>
          <w:sz w:val="25"/>
          <w:szCs w:val="25"/>
        </w:rPr>
        <w:t>, all in real time</w:t>
      </w:r>
      <w:r w:rsidR="00406FAB" w:rsidRPr="005D0BA3">
        <w:rPr>
          <w:rFonts w:ascii="Minion Pro" w:hAnsi="Minion Pro" w:cs="Times New Roman"/>
          <w:sz w:val="25"/>
          <w:szCs w:val="25"/>
        </w:rPr>
        <w:t xml:space="preserve">. Though KCPA is listed, there is no data being displayed. Having this data calculated, analyzed and displayed in a real time manner would be a useful tool when examining the projects continued effectiveness.  </w:t>
      </w:r>
    </w:p>
    <w:p w14:paraId="53660FC8" w14:textId="2596B5D3" w:rsidR="00185738" w:rsidRPr="005D0BA3" w:rsidRDefault="00F66888" w:rsidP="007312D6">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Another important metric used to measure the sustainability of the LED retrofit is the reduction in emissions from the project. </w:t>
      </w:r>
      <w:r w:rsidR="00846398" w:rsidRPr="005D0BA3">
        <w:rPr>
          <w:rFonts w:ascii="Minion Pro" w:hAnsi="Minion Pro" w:cs="Times New Roman"/>
          <w:sz w:val="25"/>
          <w:szCs w:val="25"/>
        </w:rPr>
        <w:t xml:space="preserve">According to </w:t>
      </w:r>
      <w:r w:rsidR="003E40D8" w:rsidRPr="005D0BA3">
        <w:rPr>
          <w:rFonts w:ascii="Minion Pro" w:hAnsi="Minion Pro" w:cs="Times New Roman"/>
          <w:sz w:val="25"/>
          <w:szCs w:val="25"/>
        </w:rPr>
        <w:t>Student Sustainability Committee</w:t>
      </w:r>
      <w:r w:rsidR="00846398" w:rsidRPr="005D0BA3">
        <w:rPr>
          <w:rFonts w:ascii="Minion Pro" w:hAnsi="Minion Pro" w:cs="Times New Roman"/>
          <w:sz w:val="25"/>
          <w:szCs w:val="25"/>
        </w:rPr>
        <w:t xml:space="preserve"> one kWh of electricity </w:t>
      </w:r>
      <w:r w:rsidR="00D7393B" w:rsidRPr="005D0BA3">
        <w:rPr>
          <w:rFonts w:ascii="Minion Pro" w:hAnsi="Minion Pro" w:cs="Times New Roman"/>
          <w:sz w:val="25"/>
          <w:szCs w:val="25"/>
        </w:rPr>
        <w:t>generated</w:t>
      </w:r>
      <w:r w:rsidR="00846398" w:rsidRPr="005D0BA3">
        <w:rPr>
          <w:rFonts w:ascii="Minion Pro" w:hAnsi="Minion Pro" w:cs="Times New Roman"/>
          <w:sz w:val="25"/>
          <w:szCs w:val="25"/>
        </w:rPr>
        <w:t xml:space="preserve"> through the University’s mix of fuels equates to 1.672 pounds of CO</w:t>
      </w:r>
      <w:r w:rsidR="00540797" w:rsidRPr="005D0BA3">
        <w:rPr>
          <w:rFonts w:ascii="Minion Pro" w:hAnsi="Minion Pro" w:cs="Times New Roman"/>
          <w:sz w:val="25"/>
          <w:szCs w:val="25"/>
          <w:vertAlign w:val="subscript"/>
        </w:rPr>
        <w:t>2</w:t>
      </w:r>
      <w:r w:rsidR="00846398" w:rsidRPr="005D0BA3">
        <w:rPr>
          <w:rFonts w:ascii="Minion Pro" w:hAnsi="Minion Pro" w:cs="Times New Roman"/>
          <w:sz w:val="25"/>
          <w:szCs w:val="25"/>
        </w:rPr>
        <w:t xml:space="preserve"> emitted into the atmosphere.</w:t>
      </w:r>
      <w:r w:rsidR="00846398" w:rsidRPr="005D0BA3">
        <w:rPr>
          <w:rStyle w:val="FootnoteReference"/>
          <w:rFonts w:ascii="Minion Pro" w:hAnsi="Minion Pro" w:cs="Times New Roman"/>
          <w:sz w:val="25"/>
          <w:szCs w:val="25"/>
        </w:rPr>
        <w:footnoteReference w:id="20"/>
      </w:r>
      <w:r w:rsidR="00540797" w:rsidRPr="005D0BA3">
        <w:rPr>
          <w:rFonts w:ascii="Minion Pro" w:hAnsi="Minion Pro" w:cs="Times New Roman"/>
          <w:sz w:val="25"/>
          <w:szCs w:val="25"/>
        </w:rPr>
        <w:t xml:space="preserve"> </w:t>
      </w:r>
      <w:r w:rsidR="00846398" w:rsidRPr="005D0BA3">
        <w:rPr>
          <w:rFonts w:ascii="Minion Pro" w:hAnsi="Minion Pro" w:cs="Times New Roman"/>
          <w:sz w:val="25"/>
          <w:szCs w:val="25"/>
        </w:rPr>
        <w:t xml:space="preserve"> </w:t>
      </w:r>
      <w:r w:rsidR="003E40D8" w:rsidRPr="005D0BA3">
        <w:rPr>
          <w:rFonts w:ascii="Minion Pro" w:hAnsi="Minion Pro" w:cs="Times New Roman"/>
          <w:sz w:val="25"/>
          <w:szCs w:val="25"/>
        </w:rPr>
        <w:t>As mentioned before, the incandescent system was using 523,260 kWh annually. This was the equivalent of 437.45 tons of CO</w:t>
      </w:r>
      <w:r w:rsidR="003E40D8" w:rsidRPr="005D0BA3">
        <w:rPr>
          <w:rFonts w:ascii="Minion Pro" w:hAnsi="Minion Pro" w:cs="Times New Roman"/>
          <w:sz w:val="25"/>
          <w:szCs w:val="25"/>
          <w:vertAlign w:val="subscript"/>
        </w:rPr>
        <w:t>2</w:t>
      </w:r>
      <w:r w:rsidR="003E40D8" w:rsidRPr="005D0BA3">
        <w:rPr>
          <w:rFonts w:ascii="Minion Pro" w:hAnsi="Minion Pro" w:cs="Times New Roman"/>
          <w:sz w:val="25"/>
          <w:szCs w:val="25"/>
        </w:rPr>
        <w:t xml:space="preserve"> emitted into the atmosphere annually. In terms of some other metrics, the annual kWh use under the incandescent system equates to more than 380,000 pounds of coal burned, or the</w:t>
      </w:r>
      <w:r w:rsidR="00F9308A" w:rsidRPr="005D0BA3">
        <w:rPr>
          <w:rFonts w:ascii="Minion Pro" w:hAnsi="Minion Pro" w:cs="Times New Roman"/>
          <w:sz w:val="25"/>
          <w:szCs w:val="25"/>
        </w:rPr>
        <w:t xml:space="preserve"> </w:t>
      </w:r>
      <w:r w:rsidR="003E40D8" w:rsidRPr="005D0BA3">
        <w:rPr>
          <w:rFonts w:ascii="Minion Pro" w:hAnsi="Minion Pro" w:cs="Times New Roman"/>
          <w:sz w:val="25"/>
          <w:szCs w:val="25"/>
        </w:rPr>
        <w:t>annual electricity use of 50 homes in the United States.</w:t>
      </w:r>
      <w:r w:rsidR="003E40D8" w:rsidRPr="005D0BA3">
        <w:rPr>
          <w:rStyle w:val="FootnoteReference"/>
          <w:rFonts w:ascii="Minion Pro" w:hAnsi="Minion Pro" w:cs="Times New Roman"/>
          <w:sz w:val="25"/>
          <w:szCs w:val="25"/>
        </w:rPr>
        <w:footnoteReference w:id="21"/>
      </w:r>
      <w:r w:rsidR="003E40D8" w:rsidRPr="005D0BA3">
        <w:rPr>
          <w:rFonts w:ascii="Minion Pro" w:hAnsi="Minion Pro" w:cs="Times New Roman"/>
          <w:sz w:val="25"/>
          <w:szCs w:val="25"/>
        </w:rPr>
        <w:t xml:space="preserve"> LEDs</w:t>
      </w:r>
      <w:r w:rsidR="00D7393B" w:rsidRPr="005D0BA3">
        <w:rPr>
          <w:rFonts w:ascii="Minion Pro" w:hAnsi="Minion Pro" w:cs="Times New Roman"/>
          <w:sz w:val="25"/>
          <w:szCs w:val="25"/>
        </w:rPr>
        <w:t xml:space="preserve"> cut this number by about 76%, with annual kWh consumption coming in at 117,315 kWh annually. This is the equivalent of 97.95 tons of CO</w:t>
      </w:r>
      <w:r w:rsidR="00D7393B" w:rsidRPr="005D0BA3">
        <w:rPr>
          <w:rFonts w:ascii="Minion Pro" w:hAnsi="Minion Pro" w:cs="Times New Roman"/>
          <w:sz w:val="25"/>
          <w:szCs w:val="25"/>
          <w:vertAlign w:val="subscript"/>
        </w:rPr>
        <w:t>2</w:t>
      </w:r>
      <w:r w:rsidR="00D7393B" w:rsidRPr="005D0BA3">
        <w:rPr>
          <w:rFonts w:ascii="Minion Pro" w:hAnsi="Minion Pro" w:cs="Times New Roman"/>
          <w:sz w:val="25"/>
          <w:szCs w:val="25"/>
        </w:rPr>
        <w:t>, 87,000 pounds of coal burned, or the electricity use of 11 homes annually.</w:t>
      </w:r>
      <w:r w:rsidR="00D7393B" w:rsidRPr="005D0BA3">
        <w:rPr>
          <w:rStyle w:val="FootnoteReference"/>
          <w:rFonts w:ascii="Minion Pro" w:hAnsi="Minion Pro" w:cs="Times New Roman"/>
          <w:sz w:val="25"/>
          <w:szCs w:val="25"/>
        </w:rPr>
        <w:footnoteReference w:id="22"/>
      </w:r>
      <w:r w:rsidR="00D7393B" w:rsidRPr="005D0BA3">
        <w:rPr>
          <w:rFonts w:ascii="Minion Pro" w:hAnsi="Minion Pro" w:cs="Times New Roman"/>
          <w:sz w:val="25"/>
          <w:szCs w:val="25"/>
        </w:rPr>
        <w:t xml:space="preserve"> LEDs are a powerhouse of efficiency, and this strength is exemplified through the 20-year life cycle analysis. Over t</w:t>
      </w:r>
      <w:r w:rsidR="00F737EC" w:rsidRPr="005D0BA3">
        <w:rPr>
          <w:rFonts w:ascii="Minion Pro" w:hAnsi="Minion Pro" w:cs="Times New Roman"/>
          <w:sz w:val="25"/>
          <w:szCs w:val="25"/>
        </w:rPr>
        <w:t>he course of their estimated 20-</w:t>
      </w:r>
      <w:r w:rsidR="00D7393B" w:rsidRPr="005D0BA3">
        <w:rPr>
          <w:rFonts w:ascii="Minion Pro" w:hAnsi="Minion Pro" w:cs="Times New Roman"/>
          <w:sz w:val="25"/>
          <w:szCs w:val="25"/>
        </w:rPr>
        <w:t xml:space="preserve">year life span, the LEDs are projected to save </w:t>
      </w:r>
      <w:r w:rsidR="00F737EC" w:rsidRPr="005D0BA3">
        <w:rPr>
          <w:rFonts w:ascii="Minion Pro" w:hAnsi="Minion Pro" w:cs="Times New Roman"/>
          <w:sz w:val="25"/>
          <w:szCs w:val="25"/>
        </w:rPr>
        <w:t>8,118,900 kWh of electricity, equating to an expected offset of 6787.4 tons of CO</w:t>
      </w:r>
      <w:r w:rsidR="00F737EC" w:rsidRPr="005D0BA3">
        <w:rPr>
          <w:rFonts w:ascii="Minion Pro" w:hAnsi="Minion Pro" w:cs="Times New Roman"/>
          <w:sz w:val="25"/>
          <w:szCs w:val="25"/>
          <w:vertAlign w:val="subscript"/>
        </w:rPr>
        <w:t>2</w:t>
      </w:r>
      <w:r w:rsidR="00F737EC" w:rsidRPr="005D0BA3">
        <w:rPr>
          <w:rFonts w:ascii="Minion Pro" w:hAnsi="Minion Pro" w:cs="Times New Roman"/>
          <w:sz w:val="25"/>
          <w:szCs w:val="25"/>
        </w:rPr>
        <w:t xml:space="preserve"> emissions. </w:t>
      </w:r>
      <w:r w:rsidR="00F737EC" w:rsidRPr="005D0BA3">
        <w:rPr>
          <w:rStyle w:val="FootnoteReference"/>
          <w:rFonts w:ascii="Minion Pro" w:hAnsi="Minion Pro" w:cs="Times New Roman"/>
          <w:sz w:val="25"/>
          <w:szCs w:val="25"/>
        </w:rPr>
        <w:footnoteReference w:id="23"/>
      </w:r>
      <w:r w:rsidR="00F737EC" w:rsidRPr="005D0BA3">
        <w:rPr>
          <w:rFonts w:ascii="Minion Pro" w:hAnsi="Minion Pro" w:cs="Times New Roman"/>
          <w:sz w:val="25"/>
          <w:szCs w:val="25"/>
        </w:rPr>
        <w:t xml:space="preserve"> Under another comparative metric, this amounts to a lifetime offset of 1,025,058 </w:t>
      </w:r>
      <w:proofErr w:type="spellStart"/>
      <w:r w:rsidR="00F737EC" w:rsidRPr="005D0BA3">
        <w:rPr>
          <w:rFonts w:ascii="Minion Pro" w:hAnsi="Minion Pro" w:cs="Times New Roman"/>
          <w:sz w:val="25"/>
          <w:szCs w:val="25"/>
        </w:rPr>
        <w:t>therms</w:t>
      </w:r>
      <w:proofErr w:type="spellEnd"/>
      <w:r w:rsidR="00F737EC" w:rsidRPr="005D0BA3">
        <w:rPr>
          <w:rFonts w:ascii="Minion Pro" w:hAnsi="Minion Pro" w:cs="Times New Roman"/>
          <w:sz w:val="25"/>
          <w:szCs w:val="25"/>
        </w:rPr>
        <w:t xml:space="preserve"> of natural gas, which is one of the primary fuels burned at Abbott Power Plant.</w:t>
      </w:r>
      <w:r w:rsidR="00F737EC" w:rsidRPr="005D0BA3">
        <w:rPr>
          <w:rStyle w:val="FootnoteReference"/>
          <w:rFonts w:ascii="Minion Pro" w:hAnsi="Minion Pro" w:cs="Times New Roman"/>
          <w:sz w:val="25"/>
          <w:szCs w:val="25"/>
        </w:rPr>
        <w:footnoteReference w:id="24"/>
      </w:r>
      <w:r w:rsidR="00215A26" w:rsidRPr="005D0BA3">
        <w:rPr>
          <w:rFonts w:ascii="Minion Pro" w:hAnsi="Minion Pro" w:cs="Times New Roman"/>
          <w:sz w:val="25"/>
          <w:szCs w:val="25"/>
        </w:rPr>
        <w:t xml:space="preserve"> The University of Illinois reduced its emissions by 54,985 metric tons of carbon between 2009 and 2010, which was during the KCPA lighting project.</w:t>
      </w:r>
      <w:r w:rsidR="00215A26" w:rsidRPr="005D0BA3">
        <w:rPr>
          <w:rStyle w:val="FootnoteReference"/>
          <w:rFonts w:ascii="Minion Pro" w:hAnsi="Minion Pro" w:cs="Times New Roman"/>
          <w:sz w:val="25"/>
          <w:szCs w:val="25"/>
        </w:rPr>
        <w:footnoteReference w:id="25"/>
      </w:r>
      <w:r w:rsidR="00215A26" w:rsidRPr="005D0BA3">
        <w:rPr>
          <w:rFonts w:ascii="Minion Pro" w:hAnsi="Minion Pro" w:cs="Times New Roman"/>
          <w:sz w:val="25"/>
          <w:szCs w:val="25"/>
        </w:rPr>
        <w:t xml:space="preserve"> KCPA contributed ~272 metric tons of that reduced carbon, which is about 0.5%. While this number seems small, it</w:t>
      </w:r>
      <w:r w:rsidR="007F6F7F">
        <w:rPr>
          <w:rFonts w:ascii="Minion Pro" w:hAnsi="Minion Pro" w:cs="Times New Roman"/>
          <w:sz w:val="25"/>
          <w:szCs w:val="25"/>
        </w:rPr>
        <w:t xml:space="preserve"> i</w:t>
      </w:r>
      <w:r w:rsidR="00215A26" w:rsidRPr="005D0BA3">
        <w:rPr>
          <w:rFonts w:ascii="Minion Pro" w:hAnsi="Minion Pro" w:cs="Times New Roman"/>
          <w:sz w:val="25"/>
          <w:szCs w:val="25"/>
        </w:rPr>
        <w:t>s importan</w:t>
      </w:r>
      <w:r w:rsidR="00844C02" w:rsidRPr="005D0BA3">
        <w:rPr>
          <w:rFonts w:ascii="Minion Pro" w:hAnsi="Minion Pro" w:cs="Times New Roman"/>
          <w:sz w:val="25"/>
          <w:szCs w:val="25"/>
        </w:rPr>
        <w:t>t to look at the bigger picture of the emissions metric</w:t>
      </w:r>
      <w:r w:rsidR="007F6F7F">
        <w:rPr>
          <w:rFonts w:ascii="Minion Pro" w:hAnsi="Minion Pro" w:cs="Times New Roman"/>
          <w:sz w:val="25"/>
          <w:szCs w:val="25"/>
        </w:rPr>
        <w:t>.</w:t>
      </w:r>
      <w:r w:rsidR="00215A26" w:rsidRPr="005D0BA3">
        <w:rPr>
          <w:rFonts w:ascii="Minion Pro" w:hAnsi="Minion Pro" w:cs="Times New Roman"/>
          <w:sz w:val="25"/>
          <w:szCs w:val="25"/>
        </w:rPr>
        <w:t xml:space="preserve"> Half a percent of total emissions reductions came from replacing 550 incandescent bulbs with LEDs. There are reportedly over a million light bulbs on campus.</w:t>
      </w:r>
      <w:r w:rsidR="00215A26" w:rsidRPr="005D0BA3">
        <w:rPr>
          <w:rStyle w:val="FootnoteReference"/>
          <w:rFonts w:ascii="Minion Pro" w:hAnsi="Minion Pro" w:cs="Times New Roman"/>
          <w:sz w:val="25"/>
          <w:szCs w:val="25"/>
        </w:rPr>
        <w:footnoteReference w:id="26"/>
      </w:r>
      <w:r w:rsidR="00215A26" w:rsidRPr="005D0BA3">
        <w:rPr>
          <w:rFonts w:ascii="Minion Pro" w:hAnsi="Minion Pro" w:cs="Times New Roman"/>
          <w:sz w:val="25"/>
          <w:szCs w:val="25"/>
        </w:rPr>
        <w:t xml:space="preserve"> These are primarily CFL bulbs, and there are so many </w:t>
      </w:r>
      <w:r w:rsidR="00844C02" w:rsidRPr="005D0BA3">
        <w:rPr>
          <w:rFonts w:ascii="Minion Pro" w:hAnsi="Minion Pro" w:cs="Times New Roman"/>
          <w:sz w:val="25"/>
          <w:szCs w:val="25"/>
        </w:rPr>
        <w:t>light bulbs</w:t>
      </w:r>
      <w:r w:rsidR="00215A26" w:rsidRPr="005D0BA3">
        <w:rPr>
          <w:rFonts w:ascii="Minion Pro" w:hAnsi="Minion Pro" w:cs="Times New Roman"/>
          <w:sz w:val="25"/>
          <w:szCs w:val="25"/>
        </w:rPr>
        <w:t xml:space="preserve"> that there is a taskforce of individuals dedicated to servicing and replacing them.</w:t>
      </w:r>
      <w:r w:rsidR="00844C02" w:rsidRPr="005D0BA3">
        <w:rPr>
          <w:rFonts w:ascii="Minion Pro" w:hAnsi="Minion Pro" w:cs="Times New Roman"/>
          <w:sz w:val="25"/>
          <w:szCs w:val="25"/>
        </w:rPr>
        <w:t xml:space="preserve"> The efficiency of LEDs is only getting better, and the price is only getting lower. It’s very realistic to envision an affordable and efficient LED future for the University. If 500 lights could cut emissions by half a percent then there could realistically be some serious cuts in emissions and energy consumption through the implementation of LED lighting campus-wide.</w:t>
      </w:r>
      <w:r w:rsidR="007D1EAB" w:rsidRPr="005D0BA3">
        <w:rPr>
          <w:rFonts w:ascii="Minion Pro" w:hAnsi="Minion Pro" w:cs="Times New Roman"/>
          <w:sz w:val="25"/>
          <w:szCs w:val="25"/>
        </w:rPr>
        <w:t xml:space="preserve">  </w:t>
      </w:r>
    </w:p>
    <w:p w14:paraId="02C853FD" w14:textId="1E91E64A" w:rsidR="007312D6" w:rsidRPr="005D0BA3" w:rsidRDefault="007312D6" w:rsidP="007312D6">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A rather unique, less traditional metric to consider with the KCPA project is the idea of an </w:t>
      </w:r>
      <w:r w:rsidR="007F6F7F" w:rsidRPr="005D0BA3">
        <w:rPr>
          <w:rFonts w:ascii="Minion Pro" w:hAnsi="Minion Pro" w:cs="Times New Roman"/>
          <w:sz w:val="25"/>
          <w:szCs w:val="25"/>
        </w:rPr>
        <w:t>education-based</w:t>
      </w:r>
      <w:r w:rsidRPr="005D0BA3">
        <w:rPr>
          <w:rFonts w:ascii="Minion Pro" w:hAnsi="Minion Pro" w:cs="Times New Roman"/>
          <w:sz w:val="25"/>
          <w:szCs w:val="25"/>
        </w:rPr>
        <w:t xml:space="preserve"> metric. Inside the Business Instructional Facility (BIF) there is a dedicated screen displaying energy use statistics for the building, which is a sustainable hallmark on campus. KCPA could greatly benefit from something like this. There are numerous screens in the lobby with a constant cycle of videos and other content being displayed. While a dedicated screen would be the most effective, having anything regarding the LED project, energy </w:t>
      </w:r>
      <w:r w:rsidR="00C344ED" w:rsidRPr="005D0BA3">
        <w:rPr>
          <w:rFonts w:ascii="Minion Pro" w:hAnsi="Minion Pro" w:cs="Times New Roman"/>
          <w:sz w:val="25"/>
          <w:szCs w:val="25"/>
        </w:rPr>
        <w:t>efficiency</w:t>
      </w:r>
      <w:r w:rsidRPr="005D0BA3">
        <w:rPr>
          <w:rFonts w:ascii="Minion Pro" w:hAnsi="Minion Pro" w:cs="Times New Roman"/>
          <w:sz w:val="25"/>
          <w:szCs w:val="25"/>
        </w:rPr>
        <w:t xml:space="preserve"> or overall sustainability would be a grea</w:t>
      </w:r>
      <w:r w:rsidR="00C344ED" w:rsidRPr="005D0BA3">
        <w:rPr>
          <w:rFonts w:ascii="Minion Pro" w:hAnsi="Minion Pro" w:cs="Times New Roman"/>
          <w:sz w:val="25"/>
          <w:szCs w:val="25"/>
        </w:rPr>
        <w:t>t step to take. KCPA takes pride in its green initiatives, evident from the “We’re Green!” page on their website.</w:t>
      </w:r>
      <w:r w:rsidR="00C344ED" w:rsidRPr="005D0BA3">
        <w:rPr>
          <w:rStyle w:val="FootnoteReference"/>
          <w:rFonts w:ascii="Minion Pro" w:hAnsi="Minion Pro" w:cs="Times New Roman"/>
          <w:sz w:val="25"/>
          <w:szCs w:val="25"/>
        </w:rPr>
        <w:footnoteReference w:id="27"/>
      </w:r>
      <w:r w:rsidR="00C344ED" w:rsidRPr="005D0BA3">
        <w:rPr>
          <w:rFonts w:ascii="Minion Pro" w:hAnsi="Minion Pro" w:cs="Times New Roman"/>
          <w:sz w:val="25"/>
          <w:szCs w:val="25"/>
        </w:rPr>
        <w:t xml:space="preserve"> The analysis on the project is out there, all that would need to be done is to start displaying the data and drawing more attention to t</w:t>
      </w:r>
      <w:r w:rsidR="007F6F7F">
        <w:rPr>
          <w:rFonts w:ascii="Minion Pro" w:hAnsi="Minion Pro" w:cs="Times New Roman"/>
          <w:sz w:val="25"/>
          <w:szCs w:val="25"/>
        </w:rPr>
        <w:t>he ramifications of the project.</w:t>
      </w:r>
      <w:r w:rsidR="00C344ED" w:rsidRPr="005D0BA3">
        <w:rPr>
          <w:rFonts w:ascii="Minion Pro" w:hAnsi="Minion Pro" w:cs="Times New Roman"/>
          <w:sz w:val="25"/>
          <w:szCs w:val="25"/>
        </w:rPr>
        <w:t xml:space="preserve"> KCPA is one of the most trafficked buildings on campus, with the high volume of events that take place there as well as daily tours that go through the building. Perhaps an effective metric for evaluating the efficiency of education is to analyze the number of people who traffic the area to gauge how effective a screen of statistics would be. User-satisfaction is another way to measure and evaluate the project. Other projects on campus and</w:t>
      </w:r>
      <w:r w:rsidR="003D73D7" w:rsidRPr="005D0BA3">
        <w:rPr>
          <w:rFonts w:ascii="Minion Pro" w:hAnsi="Minion Pro" w:cs="Times New Roman"/>
          <w:sz w:val="25"/>
          <w:szCs w:val="25"/>
        </w:rPr>
        <w:t xml:space="preserve"> </w:t>
      </w:r>
      <w:r w:rsidR="00C344ED" w:rsidRPr="005D0BA3">
        <w:rPr>
          <w:rFonts w:ascii="Minion Pro" w:hAnsi="Minion Pro" w:cs="Times New Roman"/>
          <w:sz w:val="25"/>
          <w:szCs w:val="25"/>
        </w:rPr>
        <w:t>similar LED retrofits across the United States have had positive feedback.</w:t>
      </w:r>
      <w:r w:rsidR="007F6F7F">
        <w:rPr>
          <w:rStyle w:val="FootnoteReference"/>
          <w:rFonts w:ascii="Minion Pro" w:hAnsi="Minion Pro" w:cs="Times New Roman"/>
          <w:sz w:val="25"/>
          <w:szCs w:val="25"/>
        </w:rPr>
        <w:footnoteReference w:id="28"/>
      </w:r>
      <w:r w:rsidR="00C344ED" w:rsidRPr="005D0BA3">
        <w:rPr>
          <w:rFonts w:ascii="Minion Pro" w:hAnsi="Minion Pro" w:cs="Times New Roman"/>
          <w:sz w:val="25"/>
          <w:szCs w:val="25"/>
        </w:rPr>
        <w:t xml:space="preserve"> A KCPA feedback survey was part of the SSC funding proposal, but there is no evidence </w:t>
      </w:r>
      <w:r w:rsidR="007F6F7F">
        <w:rPr>
          <w:rFonts w:ascii="Minion Pro" w:hAnsi="Minion Pro" w:cs="Times New Roman"/>
          <w:sz w:val="25"/>
          <w:szCs w:val="25"/>
        </w:rPr>
        <w:t xml:space="preserve">of </w:t>
      </w:r>
      <w:r w:rsidR="00C344ED" w:rsidRPr="005D0BA3">
        <w:rPr>
          <w:rFonts w:ascii="Minion Pro" w:hAnsi="Minion Pro" w:cs="Times New Roman"/>
          <w:sz w:val="25"/>
          <w:szCs w:val="25"/>
        </w:rPr>
        <w:t xml:space="preserve">whether this survey took place or not. Unfortunately, KCPA </w:t>
      </w:r>
      <w:proofErr w:type="gramStart"/>
      <w:r w:rsidR="00C344ED" w:rsidRPr="005D0BA3">
        <w:rPr>
          <w:rFonts w:ascii="Minion Pro" w:hAnsi="Minion Pro" w:cs="Times New Roman"/>
          <w:sz w:val="25"/>
          <w:szCs w:val="25"/>
        </w:rPr>
        <w:t>staff involved in the project were</w:t>
      </w:r>
      <w:proofErr w:type="gramEnd"/>
      <w:r w:rsidR="00C344ED" w:rsidRPr="005D0BA3">
        <w:rPr>
          <w:rFonts w:ascii="Minion Pro" w:hAnsi="Minion Pro" w:cs="Times New Roman"/>
          <w:sz w:val="25"/>
          <w:szCs w:val="25"/>
        </w:rPr>
        <w:t xml:space="preserve"> unable to be reached in order to further evaluate this metric. Overall, evaluating and harnessing the education benefits that are present with the project can only lend to its overall effectiveness. </w:t>
      </w:r>
    </w:p>
    <w:p w14:paraId="50A6FA8E" w14:textId="50F61AF7" w:rsidR="005D0BA3" w:rsidRPr="005D0BA3" w:rsidRDefault="00C344ED" w:rsidP="005D0BA3">
      <w:pPr>
        <w:spacing w:line="480" w:lineRule="auto"/>
        <w:ind w:firstLine="720"/>
        <w:rPr>
          <w:rFonts w:ascii="Minion Pro" w:hAnsi="Minion Pro" w:cs="Times New Roman"/>
          <w:sz w:val="25"/>
          <w:szCs w:val="25"/>
        </w:rPr>
      </w:pPr>
      <w:r w:rsidRPr="005D0BA3">
        <w:rPr>
          <w:rFonts w:ascii="Minion Pro" w:hAnsi="Minion Pro" w:cs="Times New Roman"/>
          <w:sz w:val="25"/>
          <w:szCs w:val="25"/>
        </w:rPr>
        <w:t>Perhaps the most effective</w:t>
      </w:r>
      <w:r w:rsidR="00B2559F" w:rsidRPr="005D0BA3">
        <w:rPr>
          <w:rFonts w:ascii="Minion Pro" w:hAnsi="Minion Pro" w:cs="Times New Roman"/>
          <w:sz w:val="25"/>
          <w:szCs w:val="25"/>
        </w:rPr>
        <w:t xml:space="preserve"> and telling metric and means of evaluation </w:t>
      </w:r>
      <w:r w:rsidRPr="005D0BA3">
        <w:rPr>
          <w:rFonts w:ascii="Minion Pro" w:hAnsi="Minion Pro" w:cs="Times New Roman"/>
          <w:sz w:val="25"/>
          <w:szCs w:val="25"/>
        </w:rPr>
        <w:t xml:space="preserve">was the overall return on investment for the project. </w:t>
      </w:r>
      <w:r w:rsidR="00B2559F" w:rsidRPr="005D0BA3">
        <w:rPr>
          <w:rFonts w:ascii="Minion Pro" w:hAnsi="Minion Pro" w:cs="Times New Roman"/>
          <w:sz w:val="25"/>
          <w:szCs w:val="25"/>
        </w:rPr>
        <w:t>According to the LCA done by Facilities and Services, the net savings from the project were $1,161,996.51.</w:t>
      </w:r>
      <w:r w:rsidR="00B2559F" w:rsidRPr="005D0BA3">
        <w:rPr>
          <w:rStyle w:val="FootnoteReference"/>
          <w:rFonts w:ascii="Minion Pro" w:hAnsi="Minion Pro" w:cs="Times New Roman"/>
          <w:sz w:val="25"/>
          <w:szCs w:val="25"/>
        </w:rPr>
        <w:footnoteReference w:id="29"/>
      </w:r>
      <w:r w:rsidR="00B2559F" w:rsidRPr="005D0BA3">
        <w:rPr>
          <w:rFonts w:ascii="Minion Pro" w:hAnsi="Minion Pro" w:cs="Times New Roman"/>
          <w:sz w:val="25"/>
          <w:szCs w:val="25"/>
        </w:rPr>
        <w:t xml:space="preserve"> The costs for the project were $450,000, thus having a net return on investment of 158.22%. The project paid itself off in about 4 years, meaning there are 16 full years of savings before the LEDs need to be replaced. 128% ROI is a good number, and clearly shows that the project was effective. The project becomes even more attractive, however, when the future is considered. If you were to cut the costs of LEDs by 50%, you would also halve the payback period while nearly tripling your ROI.</w:t>
      </w:r>
      <w:r w:rsidR="00787D76" w:rsidRPr="005D0BA3">
        <w:rPr>
          <w:rStyle w:val="FootnoteReference"/>
          <w:rFonts w:ascii="Minion Pro" w:hAnsi="Minion Pro" w:cs="Times New Roman"/>
          <w:sz w:val="25"/>
          <w:szCs w:val="25"/>
        </w:rPr>
        <w:footnoteReference w:id="30"/>
      </w:r>
      <w:r w:rsidR="00B2559F" w:rsidRPr="005D0BA3">
        <w:rPr>
          <w:rFonts w:ascii="Minion Pro" w:hAnsi="Minion Pro" w:cs="Times New Roman"/>
          <w:sz w:val="25"/>
          <w:szCs w:val="25"/>
        </w:rPr>
        <w:t xml:space="preserve"> LEDs are getting cheaper every year, and it is a very realistic if not certain to presume that LEDs will have increased efficiency and decreased cost when they need to be replaced after the 20-year lifecycle.  </w:t>
      </w:r>
      <w:r w:rsidR="00787D76" w:rsidRPr="005D0BA3">
        <w:rPr>
          <w:rFonts w:ascii="Minion Pro" w:hAnsi="Minion Pro" w:cs="Times New Roman"/>
          <w:sz w:val="25"/>
          <w:szCs w:val="25"/>
        </w:rPr>
        <w:t xml:space="preserve">Since the housings for the LED modules are already in place at the lobby, any increase in efficiency or decrease in costs will drive up the ROI for the project. So, 128% will certainly be </w:t>
      </w:r>
      <w:r w:rsidR="007F6F7F">
        <w:rPr>
          <w:rFonts w:ascii="Minion Pro" w:hAnsi="Minion Pro" w:cs="Times New Roman"/>
          <w:sz w:val="25"/>
          <w:szCs w:val="25"/>
        </w:rPr>
        <w:t>surpassed</w:t>
      </w:r>
      <w:r w:rsidR="00787D76" w:rsidRPr="005D0BA3">
        <w:rPr>
          <w:rFonts w:ascii="Minion Pro" w:hAnsi="Minion Pro" w:cs="Times New Roman"/>
          <w:sz w:val="25"/>
          <w:szCs w:val="25"/>
        </w:rPr>
        <w:t xml:space="preserve"> for the next cycle of LEDs. The return on investment and consideration for the future of LED technology gives a sense of sustainable</w:t>
      </w:r>
      <w:r w:rsidR="005D0BA3" w:rsidRPr="005D0BA3">
        <w:rPr>
          <w:rFonts w:ascii="Minion Pro" w:hAnsi="Minion Pro" w:cs="Times New Roman"/>
          <w:sz w:val="25"/>
          <w:szCs w:val="25"/>
        </w:rPr>
        <w:t xml:space="preserve"> longevity to the project.</w:t>
      </w:r>
    </w:p>
    <w:p w14:paraId="72020DF5" w14:textId="3E4F8C3F" w:rsidR="00787D76" w:rsidRPr="005D0BA3" w:rsidRDefault="00787D76" w:rsidP="005D0BA3">
      <w:pPr>
        <w:spacing w:line="480" w:lineRule="auto"/>
        <w:ind w:firstLine="720"/>
        <w:rPr>
          <w:rFonts w:ascii="Minion Pro" w:hAnsi="Minion Pro" w:cs="Times New Roman"/>
          <w:sz w:val="25"/>
          <w:szCs w:val="25"/>
        </w:rPr>
      </w:pPr>
      <w:r w:rsidRPr="005D0BA3">
        <w:rPr>
          <w:rFonts w:ascii="Minion Pro" w:hAnsi="Minion Pro" w:cs="Times New Roman"/>
          <w:sz w:val="25"/>
          <w:szCs w:val="25"/>
        </w:rPr>
        <w:t xml:space="preserve">In the end, the true beauty and effectiveness of the KCPA LED retrofit lies with evaluating and synthesizing all of the metrics discussed here. The retrofit created a strong framework for evaluating ROI, </w:t>
      </w:r>
      <w:r w:rsidR="001C4DEC" w:rsidRPr="005D0BA3">
        <w:rPr>
          <w:rFonts w:ascii="Minion Pro" w:hAnsi="Minion Pro" w:cs="Times New Roman"/>
          <w:sz w:val="25"/>
          <w:szCs w:val="25"/>
        </w:rPr>
        <w:t>efficient</w:t>
      </w:r>
      <w:r w:rsidRPr="005D0BA3">
        <w:rPr>
          <w:rFonts w:ascii="Minion Pro" w:hAnsi="Minion Pro" w:cs="Times New Roman"/>
          <w:sz w:val="25"/>
          <w:szCs w:val="25"/>
        </w:rPr>
        <w:t xml:space="preserve"> and overall </w:t>
      </w:r>
      <w:r w:rsidR="001C4DEC" w:rsidRPr="005D0BA3">
        <w:rPr>
          <w:rFonts w:ascii="Minion Pro" w:hAnsi="Minion Pro" w:cs="Times New Roman"/>
          <w:sz w:val="25"/>
          <w:szCs w:val="25"/>
        </w:rPr>
        <w:t>sustainability</w:t>
      </w:r>
      <w:r w:rsidRPr="005D0BA3">
        <w:rPr>
          <w:rFonts w:ascii="Minion Pro" w:hAnsi="Minion Pro" w:cs="Times New Roman"/>
          <w:sz w:val="25"/>
          <w:szCs w:val="25"/>
        </w:rPr>
        <w:t xml:space="preserve"> for lighting projects on campus. The KCPA project is a benchmark for the future of LED lighting at the University, as it required </w:t>
      </w:r>
      <w:r w:rsidR="007F6F7F" w:rsidRPr="005D0BA3">
        <w:rPr>
          <w:rFonts w:ascii="Minion Pro" w:hAnsi="Minion Pro" w:cs="Times New Roman"/>
          <w:sz w:val="25"/>
          <w:szCs w:val="25"/>
        </w:rPr>
        <w:t>large-scale</w:t>
      </w:r>
      <w:r w:rsidRPr="005D0BA3">
        <w:rPr>
          <w:rFonts w:ascii="Minion Pro" w:hAnsi="Minion Pro" w:cs="Times New Roman"/>
          <w:sz w:val="25"/>
          <w:szCs w:val="25"/>
        </w:rPr>
        <w:t xml:space="preserve"> analysis incorporating multiple variables, time frames and metrics. </w:t>
      </w:r>
      <w:r w:rsidR="001C4DEC" w:rsidRPr="005D0BA3">
        <w:rPr>
          <w:rFonts w:ascii="Minion Pro" w:hAnsi="Minion Pro" w:cs="Times New Roman"/>
          <w:sz w:val="25"/>
          <w:szCs w:val="25"/>
        </w:rPr>
        <w:t>There are a variety of LED projects on the hori</w:t>
      </w:r>
      <w:r w:rsidR="003D73D7" w:rsidRPr="005D0BA3">
        <w:rPr>
          <w:rFonts w:ascii="Minion Pro" w:hAnsi="Minion Pro" w:cs="Times New Roman"/>
          <w:sz w:val="25"/>
          <w:szCs w:val="25"/>
        </w:rPr>
        <w:t xml:space="preserve">zon on campus. LED lighting is </w:t>
      </w:r>
      <w:r w:rsidR="001C4DEC" w:rsidRPr="005D0BA3">
        <w:rPr>
          <w:rFonts w:ascii="Minion Pro" w:hAnsi="Minion Pro" w:cs="Times New Roman"/>
          <w:sz w:val="25"/>
          <w:szCs w:val="25"/>
        </w:rPr>
        <w:t xml:space="preserve">a huge part of the </w:t>
      </w:r>
      <w:proofErr w:type="spellStart"/>
      <w:r w:rsidR="001C4DEC" w:rsidRPr="005D0BA3">
        <w:rPr>
          <w:rFonts w:ascii="Minion Pro" w:hAnsi="Minion Pro" w:cs="Times New Roman"/>
          <w:sz w:val="25"/>
          <w:szCs w:val="25"/>
        </w:rPr>
        <w:t>iCAP</w:t>
      </w:r>
      <w:proofErr w:type="spellEnd"/>
      <w:r w:rsidR="001C4DEC" w:rsidRPr="005D0BA3">
        <w:rPr>
          <w:rFonts w:ascii="Minion Pro" w:hAnsi="Minion Pro" w:cs="Times New Roman"/>
          <w:sz w:val="25"/>
          <w:szCs w:val="25"/>
        </w:rPr>
        <w:t xml:space="preserve"> sustainability and emissions goals, the new ECE building is sporting over 50% LED lighting, and there is a new Bi-level adaptive parking lot project aimed at combining motion-activation with LED technology to eliminate “always on” lighting systems and create more sustainable habits. All of these projects will look to the KCPA </w:t>
      </w:r>
      <w:r w:rsidR="007F6F7F">
        <w:rPr>
          <w:rFonts w:ascii="Minion Pro" w:hAnsi="Minion Pro" w:cs="Times New Roman"/>
          <w:sz w:val="25"/>
          <w:szCs w:val="25"/>
        </w:rPr>
        <w:t>retrofit</w:t>
      </w:r>
      <w:r w:rsidR="001C4DEC" w:rsidRPr="005D0BA3">
        <w:rPr>
          <w:rFonts w:ascii="Minion Pro" w:hAnsi="Minion Pro" w:cs="Times New Roman"/>
          <w:sz w:val="25"/>
          <w:szCs w:val="25"/>
        </w:rPr>
        <w:t xml:space="preserve"> at an example of how sustainability should be implemented. It is not as simple as examining </w:t>
      </w:r>
      <w:r w:rsidR="003D73D7" w:rsidRPr="005D0BA3">
        <w:rPr>
          <w:rFonts w:ascii="Minion Pro" w:hAnsi="Minion Pro" w:cs="Times New Roman"/>
          <w:sz w:val="25"/>
          <w:szCs w:val="25"/>
        </w:rPr>
        <w:t>just the amount of kWh saved. In order to truly evaluate the sustainability of these types of projects, deeper, more complex variables need to be considered. Life-Cycle Analyses, embodied energy, sunk costs, emissions reduced, the energies used to create the electricity being used, the nontraditional metrics associ</w:t>
      </w:r>
      <w:bookmarkStart w:id="0" w:name="_GoBack"/>
      <w:bookmarkEnd w:id="0"/>
      <w:r w:rsidR="003D73D7" w:rsidRPr="005D0BA3">
        <w:rPr>
          <w:rFonts w:ascii="Minion Pro" w:hAnsi="Minion Pro" w:cs="Times New Roman"/>
          <w:sz w:val="25"/>
          <w:szCs w:val="25"/>
        </w:rPr>
        <w:t xml:space="preserve">ated with a project; these are aspects that need to be fully fleshed out through evaluation if a project is to truly be marked as sustainable and effective. </w:t>
      </w:r>
      <w:r w:rsidR="00DA2C89" w:rsidRPr="005D0BA3">
        <w:rPr>
          <w:rFonts w:ascii="Minion Pro" w:hAnsi="Minion Pro" w:cs="Times New Roman"/>
          <w:sz w:val="25"/>
          <w:szCs w:val="25"/>
        </w:rPr>
        <w:t>The KCPA LED Lobby lighting project is a hallmark of the effective implementation of sustainable technology on campus. 272 metric tons of CO</w:t>
      </w:r>
      <w:r w:rsidR="00DA2C89" w:rsidRPr="005D0BA3">
        <w:rPr>
          <w:rFonts w:ascii="Minion Pro" w:hAnsi="Minion Pro" w:cs="Times New Roman"/>
          <w:sz w:val="25"/>
          <w:szCs w:val="25"/>
          <w:vertAlign w:val="subscript"/>
        </w:rPr>
        <w:t>2</w:t>
      </w:r>
      <w:r w:rsidR="00DA2C89" w:rsidRPr="005D0BA3">
        <w:rPr>
          <w:rFonts w:ascii="Minion Pro" w:hAnsi="Minion Pro" w:cs="Times New Roman"/>
          <w:sz w:val="25"/>
          <w:szCs w:val="25"/>
        </w:rPr>
        <w:t xml:space="preserve"> offset annually, 405,84</w:t>
      </w:r>
      <w:r w:rsidR="005D0BA3" w:rsidRPr="005D0BA3">
        <w:rPr>
          <w:rFonts w:ascii="Minion Pro" w:hAnsi="Minion Pro" w:cs="Times New Roman"/>
          <w:sz w:val="25"/>
          <w:szCs w:val="25"/>
        </w:rPr>
        <w:t>5 kWh of electricity saved and ~</w:t>
      </w:r>
      <w:r w:rsidR="00DA2C89" w:rsidRPr="005D0BA3">
        <w:rPr>
          <w:rFonts w:ascii="Minion Pro" w:hAnsi="Minion Pro" w:cs="Times New Roman"/>
          <w:sz w:val="25"/>
          <w:szCs w:val="25"/>
        </w:rPr>
        <w:t>$60,000 o</w:t>
      </w:r>
      <w:r w:rsidR="00846D0D" w:rsidRPr="005D0BA3">
        <w:rPr>
          <w:rFonts w:ascii="Minion Pro" w:hAnsi="Minion Pro" w:cs="Times New Roman"/>
          <w:sz w:val="25"/>
          <w:szCs w:val="25"/>
        </w:rPr>
        <w:t>f total cost savings annually.</w:t>
      </w:r>
      <w:r w:rsidR="00846D0D" w:rsidRPr="005D0BA3">
        <w:rPr>
          <w:rStyle w:val="FootnoteReference"/>
          <w:rFonts w:ascii="Minion Pro" w:hAnsi="Minion Pro" w:cs="Times New Roman"/>
          <w:sz w:val="25"/>
          <w:szCs w:val="25"/>
        </w:rPr>
        <w:footnoteReference w:id="31"/>
      </w:r>
      <w:r w:rsidR="00DA2C89" w:rsidRPr="005D0BA3">
        <w:rPr>
          <w:rFonts w:ascii="Minion Pro" w:hAnsi="Minion Pro" w:cs="Times New Roman"/>
          <w:sz w:val="25"/>
          <w:szCs w:val="25"/>
        </w:rPr>
        <w:t>128% R</w:t>
      </w:r>
      <w:r w:rsidR="00EE5AD4">
        <w:rPr>
          <w:rFonts w:ascii="Minion Pro" w:hAnsi="Minion Pro" w:cs="Times New Roman"/>
          <w:sz w:val="25"/>
          <w:szCs w:val="25"/>
        </w:rPr>
        <w:t xml:space="preserve">OI that will grow down the line, </w:t>
      </w:r>
      <w:r w:rsidR="00DA2C89" w:rsidRPr="005D0BA3">
        <w:rPr>
          <w:rFonts w:ascii="Minion Pro" w:hAnsi="Minion Pro" w:cs="Times New Roman"/>
          <w:sz w:val="25"/>
          <w:szCs w:val="25"/>
        </w:rPr>
        <w:t>creative metrics for pushing education and sustainable</w:t>
      </w:r>
      <w:r w:rsidR="00EE5AD4">
        <w:rPr>
          <w:rFonts w:ascii="Minion Pro" w:hAnsi="Minion Pro" w:cs="Times New Roman"/>
          <w:sz w:val="25"/>
          <w:szCs w:val="25"/>
        </w:rPr>
        <w:t xml:space="preserve"> awareness and t</w:t>
      </w:r>
      <w:r w:rsidR="00846D0D" w:rsidRPr="005D0BA3">
        <w:rPr>
          <w:rFonts w:ascii="Minion Pro" w:hAnsi="Minion Pro" w:cs="Times New Roman"/>
          <w:sz w:val="25"/>
          <w:szCs w:val="25"/>
        </w:rPr>
        <w:t xml:space="preserve">he creation of a </w:t>
      </w:r>
      <w:r w:rsidR="00DA2C89" w:rsidRPr="005D0BA3">
        <w:rPr>
          <w:rFonts w:ascii="Minion Pro" w:hAnsi="Minion Pro" w:cs="Times New Roman"/>
          <w:sz w:val="25"/>
          <w:szCs w:val="25"/>
        </w:rPr>
        <w:t>detailed framework on how the complex variables of sustainability should be evaluated and implemented.</w:t>
      </w:r>
      <w:r w:rsidR="00EE5AD4">
        <w:rPr>
          <w:rFonts w:ascii="Minion Pro" w:hAnsi="Minion Pro" w:cs="Times New Roman"/>
          <w:sz w:val="25"/>
          <w:szCs w:val="25"/>
        </w:rPr>
        <w:t xml:space="preserve"> </w:t>
      </w:r>
      <w:r w:rsidR="00EE5AD4" w:rsidRPr="005D0BA3">
        <w:rPr>
          <w:rFonts w:ascii="Minion Pro" w:hAnsi="Minion Pro" w:cs="Times New Roman"/>
          <w:sz w:val="25"/>
          <w:szCs w:val="25"/>
        </w:rPr>
        <w:t xml:space="preserve">This is the legacy that the </w:t>
      </w:r>
      <w:r w:rsidR="00EE5AD4">
        <w:rPr>
          <w:rFonts w:ascii="Minion Pro" w:hAnsi="Minion Pro" w:cs="Times New Roman"/>
          <w:sz w:val="25"/>
          <w:szCs w:val="25"/>
        </w:rPr>
        <w:t>KCPA LED Project leaves behind</w:t>
      </w:r>
      <w:r w:rsidR="00EE5AD4">
        <w:rPr>
          <w:rFonts w:ascii="Minion Pro" w:hAnsi="Minion Pro" w:cs="Times New Roman"/>
          <w:sz w:val="25"/>
          <w:szCs w:val="25"/>
        </w:rPr>
        <w:t>.</w:t>
      </w:r>
      <w:r w:rsidR="00DA2C89" w:rsidRPr="005D0BA3">
        <w:rPr>
          <w:rFonts w:ascii="Minion Pro" w:hAnsi="Minion Pro" w:cs="Times New Roman"/>
          <w:sz w:val="25"/>
          <w:szCs w:val="25"/>
        </w:rPr>
        <w:t xml:space="preserve"> This project has paved the way for the future of LED lighting at the University of Illinois, and has</w:t>
      </w:r>
      <w:r w:rsidR="005D0BA3" w:rsidRPr="005D0BA3">
        <w:rPr>
          <w:rFonts w:ascii="Minion Pro" w:hAnsi="Minion Pro" w:cs="Times New Roman"/>
          <w:sz w:val="25"/>
          <w:szCs w:val="25"/>
        </w:rPr>
        <w:t xml:space="preserve"> </w:t>
      </w:r>
      <w:r w:rsidR="00DA2C89" w:rsidRPr="005D0BA3">
        <w:rPr>
          <w:rFonts w:ascii="Minion Pro" w:hAnsi="Minion Pro" w:cs="Times New Roman"/>
          <w:sz w:val="25"/>
          <w:szCs w:val="25"/>
        </w:rPr>
        <w:t xml:space="preserve">laid out in black and white the evaluative measures and metrics that must be considered when defining sustainability. </w:t>
      </w:r>
    </w:p>
    <w:sectPr w:rsidR="00787D76" w:rsidRPr="005D0BA3" w:rsidSect="00D25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14646" w14:textId="77777777" w:rsidR="007F6F7F" w:rsidRDefault="007F6F7F" w:rsidP="001D05F0">
      <w:r>
        <w:separator/>
      </w:r>
    </w:p>
  </w:endnote>
  <w:endnote w:type="continuationSeparator" w:id="0">
    <w:p w14:paraId="69B1E772" w14:textId="77777777" w:rsidR="007F6F7F" w:rsidRDefault="007F6F7F" w:rsidP="001D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F847E" w14:textId="77777777" w:rsidR="007F6F7F" w:rsidRDefault="007F6F7F" w:rsidP="001D05F0">
      <w:r>
        <w:separator/>
      </w:r>
    </w:p>
  </w:footnote>
  <w:footnote w:type="continuationSeparator" w:id="0">
    <w:p w14:paraId="63D8C762" w14:textId="77777777" w:rsidR="007F6F7F" w:rsidRDefault="007F6F7F" w:rsidP="001D05F0">
      <w:r>
        <w:continuationSeparator/>
      </w:r>
    </w:p>
  </w:footnote>
  <w:footnote w:id="1">
    <w:p w14:paraId="1A9E7B5D" w14:textId="597940B7" w:rsidR="007F6F7F" w:rsidRDefault="007F6F7F">
      <w:pPr>
        <w:pStyle w:val="FootnoteText"/>
      </w:pPr>
      <w:r>
        <w:rPr>
          <w:rStyle w:val="FootnoteReference"/>
        </w:rPr>
        <w:footnoteRef/>
      </w:r>
      <w:r>
        <w:t xml:space="preserve"> </w:t>
      </w:r>
      <w:proofErr w:type="spellStart"/>
      <w:r w:rsidRPr="00FD72D5">
        <w:t>Oliveiro</w:t>
      </w:r>
      <w:proofErr w:type="spellEnd"/>
      <w:r w:rsidRPr="00FD72D5">
        <w:t xml:space="preserve">, Valerie. </w:t>
      </w:r>
      <w:proofErr w:type="gramStart"/>
      <w:r w:rsidRPr="00FD72D5">
        <w:rPr>
          <w:i/>
        </w:rPr>
        <w:t>ICECF Funding Proposal for the KCPA LED Lobby Lighting Retrofit Project</w:t>
      </w:r>
      <w:r w:rsidRPr="00FD72D5">
        <w:t>.</w:t>
      </w:r>
      <w:proofErr w:type="gramEnd"/>
      <w:r w:rsidRPr="00FD72D5">
        <w:t xml:space="preserve"> </w:t>
      </w:r>
      <w:proofErr w:type="spellStart"/>
      <w:r w:rsidRPr="00FD72D5">
        <w:t>Krannert</w:t>
      </w:r>
      <w:proofErr w:type="spellEnd"/>
      <w:r w:rsidRPr="00FD72D5">
        <w:t xml:space="preserve"> Center for the Performing Arts, University of Illinois, September 17</w:t>
      </w:r>
      <w:r w:rsidRPr="00FD72D5">
        <w:rPr>
          <w:vertAlign w:val="superscript"/>
        </w:rPr>
        <w:t>th</w:t>
      </w:r>
      <w:r w:rsidRPr="00FD72D5">
        <w:t>, 2009</w:t>
      </w:r>
    </w:p>
  </w:footnote>
  <w:footnote w:id="2">
    <w:p w14:paraId="7968E5A0" w14:textId="77777777" w:rsidR="007F6F7F" w:rsidRDefault="007F6F7F">
      <w:pPr>
        <w:pStyle w:val="FootnoteText"/>
      </w:pPr>
      <w:r>
        <w:rPr>
          <w:rStyle w:val="FootnoteReference"/>
        </w:rPr>
        <w:footnoteRef/>
      </w:r>
      <w:r>
        <w:t xml:space="preserve"> </w:t>
      </w:r>
      <w:r w:rsidRPr="001D05F0">
        <w:rPr>
          <w:i/>
        </w:rPr>
        <w:t xml:space="preserve">LED Installations at the University of Illinois - </w:t>
      </w:r>
      <w:r w:rsidRPr="001D05F0">
        <w:t>Facilities and Services LED Lighting Fact Sheet, October 9</w:t>
      </w:r>
      <w:r w:rsidRPr="001D05F0">
        <w:rPr>
          <w:vertAlign w:val="superscript"/>
        </w:rPr>
        <w:t>th</w:t>
      </w:r>
      <w:r w:rsidRPr="001D05F0">
        <w:t>, 2012</w:t>
      </w:r>
    </w:p>
  </w:footnote>
  <w:footnote w:id="3">
    <w:p w14:paraId="483E35F8" w14:textId="77777777" w:rsidR="007F6F7F" w:rsidRPr="001D05F0" w:rsidRDefault="007F6F7F">
      <w:pPr>
        <w:pStyle w:val="FootnoteText"/>
      </w:pPr>
      <w:r w:rsidRPr="001D05F0">
        <w:rPr>
          <w:rStyle w:val="FootnoteReference"/>
        </w:rPr>
        <w:footnoteRef/>
      </w:r>
      <w:r w:rsidRPr="001D05F0">
        <w:t xml:space="preserve"> </w:t>
      </w:r>
      <w:proofErr w:type="spellStart"/>
      <w:r>
        <w:t>Venere</w:t>
      </w:r>
      <w:proofErr w:type="spellEnd"/>
      <w:r>
        <w:t xml:space="preserve">, Emil. </w:t>
      </w:r>
      <w:r w:rsidRPr="001D05F0">
        <w:rPr>
          <w:bCs/>
          <w:i/>
        </w:rPr>
        <w:t>Advance brings low-cost, bright LED lighting closer to reality</w:t>
      </w:r>
      <w:r w:rsidRPr="001D05F0">
        <w:rPr>
          <w:bCs/>
        </w:rPr>
        <w:t xml:space="preserve"> </w:t>
      </w:r>
      <w:r>
        <w:rPr>
          <w:bCs/>
        </w:rPr>
        <w:t xml:space="preserve">- </w:t>
      </w:r>
      <w:r w:rsidRPr="001D05F0">
        <w:rPr>
          <w:bCs/>
        </w:rPr>
        <w:t>University of Purdue, July 17</w:t>
      </w:r>
      <w:r w:rsidRPr="001D05F0">
        <w:rPr>
          <w:bCs/>
          <w:vertAlign w:val="superscript"/>
        </w:rPr>
        <w:t>th</w:t>
      </w:r>
      <w:r w:rsidRPr="001D05F0">
        <w:rPr>
          <w:bCs/>
        </w:rPr>
        <w:t>, 2008</w:t>
      </w:r>
    </w:p>
  </w:footnote>
  <w:footnote w:id="4">
    <w:p w14:paraId="15A934E7" w14:textId="10A1B98E" w:rsidR="007F6F7F" w:rsidRDefault="007F6F7F">
      <w:pPr>
        <w:pStyle w:val="FootnoteText"/>
      </w:pPr>
      <w:r>
        <w:rPr>
          <w:rStyle w:val="FootnoteReference"/>
        </w:rPr>
        <w:footnoteRef/>
      </w:r>
      <w:r>
        <w:t xml:space="preserve"> </w:t>
      </w:r>
      <w:r w:rsidRPr="008D70AD">
        <w:rPr>
          <w:bCs/>
          <w:i/>
        </w:rPr>
        <w:t xml:space="preserve">Renaissance and University of Illinois reveal LED lighting in </w:t>
      </w:r>
      <w:proofErr w:type="spellStart"/>
      <w:r w:rsidRPr="008D70AD">
        <w:rPr>
          <w:bCs/>
          <w:i/>
        </w:rPr>
        <w:t>Krannert</w:t>
      </w:r>
      <w:proofErr w:type="spellEnd"/>
      <w:r w:rsidRPr="008D70AD">
        <w:rPr>
          <w:bCs/>
          <w:i/>
        </w:rPr>
        <w:t xml:space="preserve"> Center</w:t>
      </w:r>
      <w:r w:rsidRPr="008D70AD">
        <w:rPr>
          <w:bCs/>
        </w:rPr>
        <w:t xml:space="preserve"> – LEDs Magazine</w:t>
      </w:r>
      <w:r>
        <w:rPr>
          <w:bCs/>
        </w:rPr>
        <w:t>s</w:t>
      </w:r>
    </w:p>
  </w:footnote>
  <w:footnote w:id="5">
    <w:p w14:paraId="4E639D94" w14:textId="42A9ABDD" w:rsidR="007F6F7F" w:rsidRPr="00E82FCA" w:rsidRDefault="007F6F7F">
      <w:pPr>
        <w:pStyle w:val="FootnoteText"/>
      </w:pPr>
      <w:r>
        <w:rPr>
          <w:rStyle w:val="FootnoteReference"/>
        </w:rPr>
        <w:footnoteRef/>
      </w:r>
      <w:r>
        <w:t xml:space="preserve"> </w:t>
      </w:r>
      <w:r w:rsidRPr="00E82FCA">
        <w:rPr>
          <w:i/>
        </w:rPr>
        <w:t xml:space="preserve">LED Installations at the University of Illinois - </w:t>
      </w:r>
      <w:r w:rsidRPr="00E82FCA">
        <w:t>Facilities and Services LED Lighting Fact Sheet, October 9</w:t>
      </w:r>
      <w:r w:rsidRPr="00E82FCA">
        <w:rPr>
          <w:vertAlign w:val="superscript"/>
        </w:rPr>
        <w:t>th</w:t>
      </w:r>
      <w:r w:rsidRPr="00E82FCA">
        <w:t>, 2012</w:t>
      </w:r>
    </w:p>
  </w:footnote>
  <w:footnote w:id="6">
    <w:p w14:paraId="6CEDF4B4" w14:textId="22B4BC07" w:rsidR="007F6F7F" w:rsidRDefault="007F6F7F">
      <w:pPr>
        <w:pStyle w:val="FootnoteText"/>
      </w:pPr>
      <w:r w:rsidRPr="00E82FCA">
        <w:rPr>
          <w:rStyle w:val="FootnoteReference"/>
        </w:rPr>
        <w:footnoteRef/>
      </w:r>
      <w:r w:rsidRPr="00E82FCA">
        <w:t xml:space="preserve"> </w:t>
      </w:r>
      <w:r w:rsidRPr="00E82FCA">
        <w:rPr>
          <w:i/>
        </w:rPr>
        <w:t xml:space="preserve">LED Installations at the University of Illinois - </w:t>
      </w:r>
      <w:r w:rsidRPr="00E82FCA">
        <w:t>Facilities and Services LED Lighting Fact Sheet, October 9</w:t>
      </w:r>
      <w:r w:rsidRPr="00E82FCA">
        <w:rPr>
          <w:vertAlign w:val="superscript"/>
        </w:rPr>
        <w:t>th</w:t>
      </w:r>
      <w:r w:rsidRPr="00E82FCA">
        <w:t>, 2012</w:t>
      </w:r>
    </w:p>
  </w:footnote>
  <w:footnote w:id="7">
    <w:p w14:paraId="4C477228" w14:textId="5868606D" w:rsidR="007F6F7F" w:rsidRDefault="007F6F7F">
      <w:pPr>
        <w:pStyle w:val="FootnoteText"/>
      </w:pPr>
      <w:r>
        <w:rPr>
          <w:rStyle w:val="FootnoteReference"/>
        </w:rPr>
        <w:footnoteRef/>
      </w:r>
      <w:r>
        <w:t xml:space="preserve"> </w:t>
      </w:r>
      <w:r w:rsidRPr="0057004C">
        <w:t xml:space="preserve">Miller, NJ, and JR </w:t>
      </w:r>
      <w:proofErr w:type="spellStart"/>
      <w:r w:rsidRPr="0057004C">
        <w:t>Druzik</w:t>
      </w:r>
      <w:proofErr w:type="spellEnd"/>
      <w:r w:rsidRPr="0057004C">
        <w:t>. "</w:t>
      </w:r>
      <w:r w:rsidRPr="0057004C">
        <w:rPr>
          <w:i/>
          <w:iCs/>
        </w:rPr>
        <w:t>Demonstration Assessment of Light-Emitting Diode (LED) Retrofit Lamps</w:t>
      </w:r>
      <w:r w:rsidRPr="0057004C">
        <w:t>." United States Department of Energy</w:t>
      </w:r>
      <w:r>
        <w:t>, Mar. 2012. Web. 15 Apr. 2014.</w:t>
      </w:r>
    </w:p>
  </w:footnote>
  <w:footnote w:id="8">
    <w:p w14:paraId="150E38AF" w14:textId="6C2CBCE1" w:rsidR="007F6F7F" w:rsidRPr="0033524C" w:rsidRDefault="007F6F7F" w:rsidP="0033524C">
      <w:pPr>
        <w:rPr>
          <w:rFonts w:ascii="Times" w:eastAsia="Times New Roman" w:hAnsi="Times" w:cs="Times New Roman"/>
          <w:sz w:val="20"/>
          <w:szCs w:val="20"/>
        </w:rPr>
      </w:pPr>
      <w:r w:rsidRPr="007112A5">
        <w:rPr>
          <w:rStyle w:val="FootnoteReference"/>
        </w:rPr>
        <w:footnoteRef/>
      </w:r>
      <w:r w:rsidRPr="007112A5">
        <w:t xml:space="preserve"> </w:t>
      </w:r>
      <w:r w:rsidRPr="007112A5">
        <w:rPr>
          <w:rFonts w:ascii="Times New Roman" w:eastAsia="Times New Roman" w:hAnsi="Times New Roman" w:cs="Times New Roman"/>
          <w:color w:val="000000"/>
          <w:shd w:val="clear" w:color="auto" w:fill="FFFFFF"/>
        </w:rPr>
        <w:t>"Electricity Monthly Update: End Use - February 2014." </w:t>
      </w:r>
      <w:proofErr w:type="gramStart"/>
      <w:r w:rsidRPr="007112A5">
        <w:rPr>
          <w:rFonts w:ascii="Times New Roman" w:eastAsia="Times New Roman" w:hAnsi="Times New Roman" w:cs="Times New Roman"/>
          <w:i/>
          <w:iCs/>
          <w:color w:val="000000"/>
          <w:shd w:val="clear" w:color="auto" w:fill="FFFFFF"/>
        </w:rPr>
        <w:t>U.S. Energy Information Administration - EIA - Independent Statistics and Analysis</w:t>
      </w:r>
      <w:r w:rsidRPr="007112A5">
        <w:rPr>
          <w:rFonts w:ascii="Times New Roman" w:eastAsia="Times New Roman" w:hAnsi="Times New Roman" w:cs="Times New Roman"/>
          <w:color w:val="000000"/>
          <w:shd w:val="clear" w:color="auto" w:fill="FFFFFF"/>
        </w:rPr>
        <w:t>.</w:t>
      </w:r>
      <w:proofErr w:type="gramEnd"/>
      <w:r w:rsidRPr="007112A5">
        <w:rPr>
          <w:rFonts w:ascii="Times New Roman" w:eastAsia="Times New Roman" w:hAnsi="Times New Roman" w:cs="Times New Roman"/>
          <w:color w:val="000000"/>
          <w:shd w:val="clear" w:color="auto" w:fill="FFFFFF"/>
        </w:rPr>
        <w:t xml:space="preserve"> U.S. Energy Information Administration, 22 Apr. 2014. Web. 07 May 2014.</w:t>
      </w:r>
    </w:p>
  </w:footnote>
  <w:footnote w:id="9">
    <w:p w14:paraId="57A5E445" w14:textId="7C2A7FB7" w:rsidR="007F6F7F" w:rsidRPr="00FD72D5" w:rsidRDefault="007F6F7F" w:rsidP="00FD72D5">
      <w:pPr>
        <w:pStyle w:val="FootnoteText"/>
      </w:pPr>
      <w:r w:rsidRPr="00FD72D5">
        <w:rPr>
          <w:rStyle w:val="FootnoteReference"/>
        </w:rPr>
        <w:footnoteRef/>
      </w:r>
      <w:r w:rsidRPr="00FD72D5">
        <w:t xml:space="preserve"> </w:t>
      </w:r>
      <w:proofErr w:type="spellStart"/>
      <w:r w:rsidRPr="00FD72D5">
        <w:t>Oliveiro</w:t>
      </w:r>
      <w:proofErr w:type="spellEnd"/>
      <w:r w:rsidRPr="00FD72D5">
        <w:t xml:space="preserve">, Valerie. </w:t>
      </w:r>
      <w:proofErr w:type="gramStart"/>
      <w:r w:rsidRPr="00FD72D5">
        <w:rPr>
          <w:i/>
        </w:rPr>
        <w:t>ICECF Funding Proposal for the KCPA LED Lobby Lighting Retrofit Project</w:t>
      </w:r>
      <w:r w:rsidRPr="00FD72D5">
        <w:t>.</w:t>
      </w:r>
      <w:proofErr w:type="gramEnd"/>
      <w:r w:rsidRPr="00FD72D5">
        <w:t xml:space="preserve"> </w:t>
      </w:r>
      <w:proofErr w:type="spellStart"/>
      <w:r w:rsidRPr="00FD72D5">
        <w:t>Krannert</w:t>
      </w:r>
      <w:proofErr w:type="spellEnd"/>
      <w:r w:rsidRPr="00FD72D5">
        <w:t xml:space="preserve"> Center for the Performing Arts, University of Illinois, September 17</w:t>
      </w:r>
      <w:r w:rsidRPr="00FD72D5">
        <w:rPr>
          <w:vertAlign w:val="superscript"/>
        </w:rPr>
        <w:t>th</w:t>
      </w:r>
      <w:r w:rsidRPr="00FD72D5">
        <w:t>, 2009</w:t>
      </w:r>
    </w:p>
  </w:footnote>
  <w:footnote w:id="10">
    <w:p w14:paraId="19C1D1E7" w14:textId="5F6E2F6D" w:rsidR="007F6F7F" w:rsidRDefault="007F6F7F">
      <w:pPr>
        <w:pStyle w:val="FootnoteText"/>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 w:id="11">
    <w:p w14:paraId="36384C96" w14:textId="2D166929" w:rsidR="007F6F7F" w:rsidRPr="00A91DCF" w:rsidRDefault="007F6F7F" w:rsidP="00A91DCF">
      <w:pPr>
        <w:pStyle w:val="FootnoteText"/>
        <w:numPr>
          <w:ilvl w:val="0"/>
          <w:numId w:val="2"/>
        </w:numPr>
        <w:rPr>
          <w:b/>
        </w:rPr>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 w:id="12">
    <w:p w14:paraId="7A410281" w14:textId="5638FABC" w:rsidR="007F6F7F" w:rsidRDefault="007F6F7F">
      <w:pPr>
        <w:pStyle w:val="FootnoteText"/>
      </w:pPr>
      <w:r>
        <w:rPr>
          <w:rStyle w:val="FootnoteReference"/>
        </w:rPr>
        <w:footnoteRef/>
      </w:r>
      <w:proofErr w:type="spellStart"/>
      <w:r w:rsidRPr="00FD72D5">
        <w:t>Oliveiro</w:t>
      </w:r>
      <w:proofErr w:type="spellEnd"/>
      <w:r w:rsidRPr="00FD72D5">
        <w:t xml:space="preserve">, Valerie. </w:t>
      </w:r>
      <w:proofErr w:type="gramStart"/>
      <w:r w:rsidRPr="00FD72D5">
        <w:rPr>
          <w:i/>
        </w:rPr>
        <w:t>ICECF Funding Proposal for the KCPA LED Lobby Lighting Retrofit Project</w:t>
      </w:r>
      <w:r w:rsidRPr="00FD72D5">
        <w:t>.</w:t>
      </w:r>
      <w:proofErr w:type="gramEnd"/>
      <w:r w:rsidRPr="00FD72D5">
        <w:t xml:space="preserve"> </w:t>
      </w:r>
      <w:proofErr w:type="spellStart"/>
      <w:r w:rsidRPr="00FD72D5">
        <w:t>Krannert</w:t>
      </w:r>
      <w:proofErr w:type="spellEnd"/>
      <w:r w:rsidRPr="00FD72D5">
        <w:t xml:space="preserve"> Center for the Performing Arts, University of Illinois, September 17</w:t>
      </w:r>
      <w:r w:rsidRPr="00FD72D5">
        <w:rPr>
          <w:vertAlign w:val="superscript"/>
        </w:rPr>
        <w:t>th</w:t>
      </w:r>
      <w:r w:rsidRPr="00FD72D5">
        <w:t>, 2009</w:t>
      </w:r>
    </w:p>
  </w:footnote>
  <w:footnote w:id="13">
    <w:p w14:paraId="2FEC2BB2" w14:textId="0FE935EF" w:rsidR="007F6F7F" w:rsidRDefault="007F6F7F">
      <w:pPr>
        <w:pStyle w:val="FootnoteText"/>
      </w:pPr>
      <w:r>
        <w:rPr>
          <w:rStyle w:val="FootnoteReference"/>
        </w:rPr>
        <w:footnoteRef/>
      </w:r>
      <w:r>
        <w:t xml:space="preserve"> </w:t>
      </w:r>
      <w:proofErr w:type="spellStart"/>
      <w:r w:rsidRPr="00FD72D5">
        <w:t>Oliveiro</w:t>
      </w:r>
      <w:proofErr w:type="spellEnd"/>
      <w:r w:rsidRPr="00FD72D5">
        <w:t xml:space="preserve">, Valerie. </w:t>
      </w:r>
      <w:proofErr w:type="gramStart"/>
      <w:r w:rsidRPr="00FD72D5">
        <w:rPr>
          <w:i/>
        </w:rPr>
        <w:t>ICECF Funding Proposal for the KCPA LED Lobby Lighting Retrofit Project</w:t>
      </w:r>
      <w:r w:rsidRPr="00FD72D5">
        <w:t>.</w:t>
      </w:r>
      <w:proofErr w:type="gramEnd"/>
      <w:r w:rsidRPr="00FD72D5">
        <w:t xml:space="preserve"> </w:t>
      </w:r>
      <w:proofErr w:type="spellStart"/>
      <w:r w:rsidRPr="00FD72D5">
        <w:t>Krannert</w:t>
      </w:r>
      <w:proofErr w:type="spellEnd"/>
      <w:r w:rsidRPr="00FD72D5">
        <w:t xml:space="preserve"> Center for the Performing Arts, University of Illinois, September 17</w:t>
      </w:r>
      <w:r w:rsidRPr="00FD72D5">
        <w:rPr>
          <w:vertAlign w:val="superscript"/>
        </w:rPr>
        <w:t>th</w:t>
      </w:r>
      <w:r w:rsidRPr="00FD72D5">
        <w:t>, 2009</w:t>
      </w:r>
    </w:p>
  </w:footnote>
  <w:footnote w:id="14">
    <w:p w14:paraId="5F67E3D0" w14:textId="3F3E57A4" w:rsidR="007F6F7F" w:rsidRDefault="007F6F7F">
      <w:pPr>
        <w:pStyle w:val="FootnoteText"/>
      </w:pPr>
      <w:r>
        <w:rPr>
          <w:rStyle w:val="FootnoteReference"/>
        </w:rPr>
        <w:footnoteRef/>
      </w:r>
      <w:r>
        <w:t xml:space="preserve"> </w:t>
      </w:r>
      <w:proofErr w:type="gramStart"/>
      <w:r>
        <w:t>United States Department of Energy.</w:t>
      </w:r>
      <w:proofErr w:type="gramEnd"/>
      <w:r>
        <w:t xml:space="preserve"> Energy Efficiency and Renewable Energy. </w:t>
      </w:r>
      <w:proofErr w:type="gramStart"/>
      <w:r>
        <w:rPr>
          <w:i/>
        </w:rPr>
        <w:t>Life-Cycle Assessment of Energy and Environmental Impacts of LED Lighting Products.</w:t>
      </w:r>
      <w:proofErr w:type="gramEnd"/>
      <w:r>
        <w:t xml:space="preserve"> </w:t>
      </w:r>
      <w:proofErr w:type="spellStart"/>
      <w:proofErr w:type="gramStart"/>
      <w:r>
        <w:t>N.p</w:t>
      </w:r>
      <w:proofErr w:type="spellEnd"/>
      <w:r>
        <w:t>., Feb. 2012 Web.</w:t>
      </w:r>
      <w:proofErr w:type="gramEnd"/>
      <w:r>
        <w:t xml:space="preserve"> 5 Apr. 2014</w:t>
      </w:r>
    </w:p>
  </w:footnote>
  <w:footnote w:id="15">
    <w:p w14:paraId="49708740" w14:textId="7D281FAF" w:rsidR="007F6F7F" w:rsidRPr="007D1EAB" w:rsidRDefault="007F6F7F">
      <w:pPr>
        <w:pStyle w:val="FootnoteText"/>
      </w:pPr>
      <w:r>
        <w:rPr>
          <w:rStyle w:val="FootnoteReference"/>
        </w:rPr>
        <w:footnoteRef/>
      </w:r>
      <w:r>
        <w:t xml:space="preserve"> </w:t>
      </w:r>
      <w:proofErr w:type="gramStart"/>
      <w:r>
        <w:t>United States Department of Energy.</w:t>
      </w:r>
      <w:proofErr w:type="gramEnd"/>
      <w:r>
        <w:t xml:space="preserve"> Energy Efficiency and Renewable Energy. </w:t>
      </w:r>
      <w:proofErr w:type="gramStart"/>
      <w:r>
        <w:rPr>
          <w:i/>
        </w:rPr>
        <w:t>Life-Cycle Assessment of Energy and Environmental Impacts of LED Lighting Products.</w:t>
      </w:r>
      <w:proofErr w:type="gramEnd"/>
      <w:r>
        <w:t xml:space="preserve"> </w:t>
      </w:r>
      <w:proofErr w:type="spellStart"/>
      <w:proofErr w:type="gramStart"/>
      <w:r>
        <w:t>N.p</w:t>
      </w:r>
      <w:proofErr w:type="spellEnd"/>
      <w:r>
        <w:t>., Feb. 2012 Web.</w:t>
      </w:r>
      <w:proofErr w:type="gramEnd"/>
      <w:r>
        <w:t xml:space="preserve"> 5 Apr. 2014</w:t>
      </w:r>
    </w:p>
  </w:footnote>
  <w:footnote w:id="16">
    <w:p w14:paraId="728B20AD" w14:textId="3BB85263" w:rsidR="007F6F7F" w:rsidRDefault="007F6F7F">
      <w:pPr>
        <w:pStyle w:val="FootnoteText"/>
      </w:pPr>
      <w:r>
        <w:rPr>
          <w:rStyle w:val="FootnoteReference"/>
        </w:rPr>
        <w:footnoteRef/>
      </w:r>
      <w:r>
        <w:t xml:space="preserve"> </w:t>
      </w:r>
      <w:r w:rsidRPr="00E82FCA">
        <w:rPr>
          <w:i/>
        </w:rPr>
        <w:t xml:space="preserve">LED Installations at the University of Illinois - </w:t>
      </w:r>
      <w:r w:rsidRPr="00E82FCA">
        <w:t>Facilities and Services LED Lighting Fact Sheet, October 9</w:t>
      </w:r>
      <w:r w:rsidRPr="00E82FCA">
        <w:rPr>
          <w:vertAlign w:val="superscript"/>
        </w:rPr>
        <w:t>th</w:t>
      </w:r>
      <w:r w:rsidRPr="00E82FCA">
        <w:t>, 2012</w:t>
      </w:r>
    </w:p>
  </w:footnote>
  <w:footnote w:id="17">
    <w:p w14:paraId="750F4E62" w14:textId="5869ADF7" w:rsidR="007F6F7F" w:rsidRDefault="007F6F7F">
      <w:pPr>
        <w:pStyle w:val="FootnoteText"/>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 w:id="18">
    <w:p w14:paraId="5A877A7B" w14:textId="7E713776" w:rsidR="007F6F7F" w:rsidRDefault="007F6F7F">
      <w:pPr>
        <w:pStyle w:val="FootnoteText"/>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 w:id="19">
    <w:p w14:paraId="0572E75E" w14:textId="0CFF90D3" w:rsidR="007F6F7F" w:rsidRDefault="007F6F7F" w:rsidP="00793423">
      <w:pPr>
        <w:pStyle w:val="FootnoteText"/>
        <w:numPr>
          <w:ilvl w:val="0"/>
          <w:numId w:val="2"/>
        </w:numPr>
      </w:pPr>
      <w:r>
        <w:rPr>
          <w:rStyle w:val="FootnoteReference"/>
        </w:rPr>
        <w:footnoteRef/>
      </w:r>
      <w:r>
        <w:t xml:space="preserve"> </w:t>
      </w:r>
      <w:r w:rsidRPr="00793423">
        <w:t>Sweeney, Eva M. "KCPA Led Lobby Lighting Retrofit." Personal interview. 11 Apr. 2014.</w:t>
      </w:r>
    </w:p>
  </w:footnote>
  <w:footnote w:id="20">
    <w:p w14:paraId="07A922E2" w14:textId="0C52D8D4" w:rsidR="007F6F7F" w:rsidRDefault="007F6F7F">
      <w:pPr>
        <w:pStyle w:val="FootnoteText"/>
      </w:pPr>
      <w:r>
        <w:rPr>
          <w:rStyle w:val="FootnoteReference"/>
        </w:rPr>
        <w:footnoteRef/>
      </w:r>
      <w:r>
        <w:t xml:space="preserve"> </w:t>
      </w:r>
      <w:proofErr w:type="spellStart"/>
      <w:r w:rsidRPr="00D7393B">
        <w:t>Oliveiro</w:t>
      </w:r>
      <w:proofErr w:type="spellEnd"/>
      <w:r w:rsidRPr="00D7393B">
        <w:t xml:space="preserve">, Valerie. </w:t>
      </w:r>
      <w:proofErr w:type="gramStart"/>
      <w:r w:rsidRPr="00D7393B">
        <w:rPr>
          <w:i/>
        </w:rPr>
        <w:t>ICECF Funding Proposal for the KCPA LED Lobby Lighting Retrofit Project</w:t>
      </w:r>
      <w:r w:rsidRPr="00D7393B">
        <w:t>.</w:t>
      </w:r>
      <w:proofErr w:type="gramEnd"/>
      <w:r w:rsidRPr="00D7393B">
        <w:t xml:space="preserve"> </w:t>
      </w:r>
      <w:proofErr w:type="spellStart"/>
      <w:r w:rsidRPr="00D7393B">
        <w:t>Krannert</w:t>
      </w:r>
      <w:proofErr w:type="spellEnd"/>
      <w:r w:rsidRPr="00D7393B">
        <w:t xml:space="preserve"> Center for the Performing Arts, University of Illinois, September 17</w:t>
      </w:r>
      <w:r w:rsidRPr="00D7393B">
        <w:rPr>
          <w:vertAlign w:val="superscript"/>
        </w:rPr>
        <w:t>th</w:t>
      </w:r>
      <w:r w:rsidRPr="00D7393B">
        <w:t>, 2009</w:t>
      </w:r>
    </w:p>
  </w:footnote>
  <w:footnote w:id="21">
    <w:p w14:paraId="3F67A14C" w14:textId="6F8D9078" w:rsidR="007F6F7F" w:rsidRDefault="007F6F7F" w:rsidP="00B2559F">
      <w:pPr>
        <w:pStyle w:val="FootnoteText"/>
        <w:numPr>
          <w:ilvl w:val="0"/>
          <w:numId w:val="2"/>
        </w:numPr>
      </w:pPr>
      <w:r>
        <w:rPr>
          <w:rStyle w:val="FootnoteReference"/>
        </w:rPr>
        <w:footnoteRef/>
      </w:r>
      <w:r>
        <w:t xml:space="preserve"> </w:t>
      </w:r>
      <w:r w:rsidRPr="003E40D8">
        <w:t>"Greenhouse Gas Equivalencies Calculator." </w:t>
      </w:r>
      <w:r w:rsidRPr="003E40D8">
        <w:rPr>
          <w:i/>
          <w:iCs/>
        </w:rPr>
        <w:t>EPA</w:t>
      </w:r>
      <w:r w:rsidRPr="003E40D8">
        <w:t xml:space="preserve">. Environmental Protection </w:t>
      </w:r>
      <w:r>
        <w:t xml:space="preserve">Agency, </w:t>
      </w:r>
      <w:proofErr w:type="spellStart"/>
      <w:r>
        <w:t>n.d.</w:t>
      </w:r>
      <w:proofErr w:type="spellEnd"/>
      <w:r>
        <w:t xml:space="preserve"> Web. 25 Apr. 2014.</w:t>
      </w:r>
    </w:p>
  </w:footnote>
  <w:footnote w:id="22">
    <w:p w14:paraId="38FD55A5" w14:textId="6BB8C9CA" w:rsidR="007F6F7F" w:rsidRDefault="007F6F7F" w:rsidP="00F737EC">
      <w:pPr>
        <w:pStyle w:val="FootnoteText"/>
        <w:numPr>
          <w:ilvl w:val="0"/>
          <w:numId w:val="2"/>
        </w:numPr>
      </w:pPr>
      <w:r>
        <w:rPr>
          <w:rStyle w:val="FootnoteReference"/>
        </w:rPr>
        <w:footnoteRef/>
      </w:r>
      <w:r>
        <w:t xml:space="preserve"> </w:t>
      </w:r>
      <w:r w:rsidRPr="00D7393B">
        <w:t>"Greenhouse Gas Equivalencies Calculator." </w:t>
      </w:r>
      <w:r w:rsidRPr="00D7393B">
        <w:rPr>
          <w:i/>
          <w:iCs/>
        </w:rPr>
        <w:t>EPA</w:t>
      </w:r>
      <w:r w:rsidRPr="00D7393B">
        <w:t xml:space="preserve">. Environmental Protection Agency, </w:t>
      </w:r>
      <w:proofErr w:type="spellStart"/>
      <w:r w:rsidRPr="00D7393B">
        <w:t>n.d.</w:t>
      </w:r>
      <w:proofErr w:type="spellEnd"/>
      <w:r w:rsidRPr="00D7393B">
        <w:t xml:space="preserve"> Web. 25 Apr. 2014.</w:t>
      </w:r>
    </w:p>
  </w:footnote>
  <w:footnote w:id="23">
    <w:p w14:paraId="0DA683B0" w14:textId="1D8AA354" w:rsidR="007F6F7F" w:rsidRDefault="007F6F7F">
      <w:pPr>
        <w:pStyle w:val="FootnoteText"/>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 w:id="24">
    <w:p w14:paraId="636F332A" w14:textId="67AB67B3" w:rsidR="007F6F7F" w:rsidRDefault="007F6F7F">
      <w:pPr>
        <w:pStyle w:val="FootnoteText"/>
      </w:pPr>
      <w:r>
        <w:rPr>
          <w:rStyle w:val="FootnoteReference"/>
        </w:rPr>
        <w:footnoteRef/>
      </w:r>
      <w:r>
        <w:t xml:space="preserve"> </w:t>
      </w:r>
      <w:r w:rsidRPr="00D7393B">
        <w:t>"Greenhouse Gas Equivalencies Calculator." </w:t>
      </w:r>
      <w:r w:rsidRPr="00D7393B">
        <w:rPr>
          <w:i/>
          <w:iCs/>
        </w:rPr>
        <w:t>EPA</w:t>
      </w:r>
      <w:r w:rsidRPr="00D7393B">
        <w:t xml:space="preserve">. Environmental Protection Agency, </w:t>
      </w:r>
      <w:proofErr w:type="spellStart"/>
      <w:r w:rsidRPr="00D7393B">
        <w:t>n.d.</w:t>
      </w:r>
      <w:proofErr w:type="spellEnd"/>
      <w:r w:rsidRPr="00D7393B">
        <w:t xml:space="preserve"> Web. 25 Apr. 2014.</w:t>
      </w:r>
    </w:p>
  </w:footnote>
  <w:footnote w:id="25">
    <w:p w14:paraId="027941E7" w14:textId="686A5BDF" w:rsidR="007F6F7F" w:rsidRDefault="007F6F7F">
      <w:pPr>
        <w:pStyle w:val="FootnoteText"/>
      </w:pPr>
      <w:r>
        <w:rPr>
          <w:rStyle w:val="FootnoteReference"/>
        </w:rPr>
        <w:footnoteRef/>
      </w:r>
      <w:r>
        <w:t xml:space="preserve"> </w:t>
      </w:r>
      <w:r w:rsidRPr="00215A26">
        <w:rPr>
          <w:bCs/>
          <w:i/>
          <w:iCs/>
        </w:rPr>
        <w:t>KCPA Lobby Lighting</w:t>
      </w:r>
      <w:r w:rsidRPr="00215A26">
        <w:rPr>
          <w:b/>
          <w:bCs/>
          <w:i/>
          <w:iCs/>
        </w:rPr>
        <w:t xml:space="preserve"> </w:t>
      </w:r>
      <w:r w:rsidRPr="00215A26">
        <w:rPr>
          <w:b/>
          <w:bCs/>
        </w:rPr>
        <w:t xml:space="preserve">– </w:t>
      </w:r>
      <w:r w:rsidRPr="00215A26">
        <w:t xml:space="preserve">University of Illinois </w:t>
      </w:r>
      <w:proofErr w:type="spellStart"/>
      <w:r w:rsidRPr="00215A26">
        <w:t>iCAP</w:t>
      </w:r>
      <w:proofErr w:type="spellEnd"/>
      <w:r w:rsidRPr="00215A26">
        <w:t xml:space="preserve"> Portal </w:t>
      </w:r>
    </w:p>
  </w:footnote>
  <w:footnote w:id="26">
    <w:p w14:paraId="5955E348" w14:textId="59809F80" w:rsidR="007F6F7F" w:rsidRDefault="007F6F7F" w:rsidP="00F9308A">
      <w:pPr>
        <w:pStyle w:val="FootnoteText"/>
        <w:numPr>
          <w:ilvl w:val="0"/>
          <w:numId w:val="2"/>
        </w:numPr>
      </w:pPr>
      <w:r>
        <w:rPr>
          <w:rStyle w:val="FootnoteReference"/>
        </w:rPr>
        <w:footnoteRef/>
      </w:r>
      <w:r>
        <w:t xml:space="preserve">  </w:t>
      </w:r>
      <w:r w:rsidRPr="00215A26">
        <w:t>Sweeney, Eva M. "KCPA Led Lobby Lighting Retrofit." P</w:t>
      </w:r>
      <w:r>
        <w:t>ersonal interview. 11 Apr. 2014</w:t>
      </w:r>
    </w:p>
  </w:footnote>
  <w:footnote w:id="27">
    <w:p w14:paraId="5355665B" w14:textId="363B5E00" w:rsidR="007F6F7F" w:rsidRDefault="007F6F7F" w:rsidP="007F6F7F">
      <w:pPr>
        <w:pStyle w:val="FootnoteText"/>
        <w:numPr>
          <w:ilvl w:val="0"/>
          <w:numId w:val="2"/>
        </w:numPr>
      </w:pPr>
      <w:r>
        <w:rPr>
          <w:rStyle w:val="FootnoteReference"/>
        </w:rPr>
        <w:footnoteRef/>
      </w:r>
      <w:r>
        <w:t xml:space="preserve"> </w:t>
      </w:r>
      <w:r w:rsidRPr="00C344ED">
        <w:t xml:space="preserve">"We're Green!" </w:t>
      </w:r>
      <w:proofErr w:type="spellStart"/>
      <w:r w:rsidRPr="00C344ED">
        <w:t>Krannert</w:t>
      </w:r>
      <w:proofErr w:type="spellEnd"/>
      <w:r w:rsidRPr="00C344ED">
        <w:t xml:space="preserve"> Center for the Performing Arts, </w:t>
      </w:r>
      <w:proofErr w:type="spellStart"/>
      <w:r w:rsidRPr="00C344ED">
        <w:t>n.d.</w:t>
      </w:r>
      <w:proofErr w:type="spellEnd"/>
      <w:r w:rsidRPr="00C344ED">
        <w:t xml:space="preserve"> Web. 23 Apr. 2014.</w:t>
      </w:r>
    </w:p>
  </w:footnote>
  <w:footnote w:id="28">
    <w:p w14:paraId="33B2CB62" w14:textId="77777777" w:rsidR="007F6F7F" w:rsidRPr="007F6F7F" w:rsidRDefault="007F6F7F" w:rsidP="007F6F7F">
      <w:pPr>
        <w:pStyle w:val="FootnoteText"/>
        <w:numPr>
          <w:ilvl w:val="0"/>
          <w:numId w:val="2"/>
        </w:numPr>
      </w:pPr>
      <w:r>
        <w:rPr>
          <w:rStyle w:val="FootnoteReference"/>
        </w:rPr>
        <w:footnoteRef/>
      </w:r>
      <w:r>
        <w:t xml:space="preserve"> </w:t>
      </w:r>
      <w:r w:rsidRPr="007F6F7F">
        <w:t xml:space="preserve">Miller, NJ, and JR </w:t>
      </w:r>
      <w:proofErr w:type="spellStart"/>
      <w:r w:rsidRPr="007F6F7F">
        <w:t>Druzik</w:t>
      </w:r>
      <w:proofErr w:type="spellEnd"/>
      <w:r w:rsidRPr="007F6F7F">
        <w:t>. "Demonstration Assessment of Light-Emitting Diode (LED) Retrofit Lamps." United States Department of Energy, Mar. 2012. Web. 15 Apr. 2014.</w:t>
      </w:r>
    </w:p>
    <w:p w14:paraId="41139654" w14:textId="315EF302" w:rsidR="007F6F7F" w:rsidRDefault="007F6F7F">
      <w:pPr>
        <w:pStyle w:val="FootnoteText"/>
      </w:pPr>
    </w:p>
  </w:footnote>
  <w:footnote w:id="29">
    <w:p w14:paraId="761B56FC" w14:textId="15224585" w:rsidR="007F6F7F" w:rsidRDefault="007F6F7F">
      <w:pPr>
        <w:pStyle w:val="FootnoteText"/>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 w:id="30">
    <w:p w14:paraId="6933E453" w14:textId="77777777" w:rsidR="007F6F7F" w:rsidRPr="00787D76" w:rsidRDefault="007F6F7F" w:rsidP="00787D76">
      <w:pPr>
        <w:pStyle w:val="FootnoteText"/>
        <w:numPr>
          <w:ilvl w:val="0"/>
          <w:numId w:val="2"/>
        </w:numPr>
      </w:pPr>
      <w:r>
        <w:rPr>
          <w:rStyle w:val="FootnoteReference"/>
        </w:rPr>
        <w:footnoteRef/>
      </w:r>
      <w:r>
        <w:t xml:space="preserve"> </w:t>
      </w:r>
      <w:r w:rsidRPr="00787D76">
        <w:t xml:space="preserve">Miller, NJ, and JR </w:t>
      </w:r>
      <w:proofErr w:type="spellStart"/>
      <w:r w:rsidRPr="00787D76">
        <w:t>Druzik</w:t>
      </w:r>
      <w:proofErr w:type="spellEnd"/>
      <w:r w:rsidRPr="00787D76">
        <w:t>. "Demonstration Assessment of Light-Emitting Diode (LED) Retrofit Lamps." United States Department of Energy, Mar. 2012. Web. 15 Apr. 2014.</w:t>
      </w:r>
    </w:p>
    <w:p w14:paraId="289AFFD6" w14:textId="347FD07E" w:rsidR="007F6F7F" w:rsidRDefault="007F6F7F">
      <w:pPr>
        <w:pStyle w:val="FootnoteText"/>
      </w:pPr>
    </w:p>
  </w:footnote>
  <w:footnote w:id="31">
    <w:p w14:paraId="192D78D7" w14:textId="2448E819" w:rsidR="007F6F7F" w:rsidRDefault="007F6F7F">
      <w:pPr>
        <w:pStyle w:val="FootnoteText"/>
      </w:pPr>
      <w:r>
        <w:rPr>
          <w:rStyle w:val="FootnoteReference"/>
        </w:rPr>
        <w:footnoteRef/>
      </w:r>
      <w:r>
        <w:t xml:space="preserve"> </w:t>
      </w:r>
      <w:r w:rsidRPr="00BC7BE8">
        <w:rPr>
          <w:i/>
        </w:rPr>
        <w:t xml:space="preserve">KCPA LED Fixtures Life-Cycle Cost - </w:t>
      </w:r>
      <w:r w:rsidRPr="00BC7BE8">
        <w:t>Facilities and Services LED Lighting Life-Cycle Analysis for KCPA Retrofit, University of Illinois, June 2010.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4280C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73C65243"/>
    <w:multiLevelType w:val="hybridMultilevel"/>
    <w:tmpl w:val="26D04088"/>
    <w:lvl w:ilvl="0" w:tplc="2890780C">
      <w:start w:val="1"/>
      <w:numFmt w:val="bullet"/>
      <w:lvlText w:val=""/>
      <w:lvlJc w:val="left"/>
      <w:pPr>
        <w:tabs>
          <w:tab w:val="num" w:pos="720"/>
        </w:tabs>
        <w:ind w:left="720" w:hanging="360"/>
      </w:pPr>
      <w:rPr>
        <w:rFonts w:ascii="Symbol" w:hAnsi="Symbol" w:hint="default"/>
      </w:rPr>
    </w:lvl>
    <w:lvl w:ilvl="1" w:tplc="D8F82204" w:tentative="1">
      <w:start w:val="1"/>
      <w:numFmt w:val="bullet"/>
      <w:lvlText w:val=""/>
      <w:lvlJc w:val="left"/>
      <w:pPr>
        <w:tabs>
          <w:tab w:val="num" w:pos="1440"/>
        </w:tabs>
        <w:ind w:left="1440" w:hanging="360"/>
      </w:pPr>
      <w:rPr>
        <w:rFonts w:ascii="Symbol" w:hAnsi="Symbol" w:hint="default"/>
      </w:rPr>
    </w:lvl>
    <w:lvl w:ilvl="2" w:tplc="3DC8993E" w:tentative="1">
      <w:start w:val="1"/>
      <w:numFmt w:val="bullet"/>
      <w:lvlText w:val=""/>
      <w:lvlJc w:val="left"/>
      <w:pPr>
        <w:tabs>
          <w:tab w:val="num" w:pos="2160"/>
        </w:tabs>
        <w:ind w:left="2160" w:hanging="360"/>
      </w:pPr>
      <w:rPr>
        <w:rFonts w:ascii="Symbol" w:hAnsi="Symbol" w:hint="default"/>
      </w:rPr>
    </w:lvl>
    <w:lvl w:ilvl="3" w:tplc="653E63CC" w:tentative="1">
      <w:start w:val="1"/>
      <w:numFmt w:val="bullet"/>
      <w:lvlText w:val=""/>
      <w:lvlJc w:val="left"/>
      <w:pPr>
        <w:tabs>
          <w:tab w:val="num" w:pos="2880"/>
        </w:tabs>
        <w:ind w:left="2880" w:hanging="360"/>
      </w:pPr>
      <w:rPr>
        <w:rFonts w:ascii="Symbol" w:hAnsi="Symbol" w:hint="default"/>
      </w:rPr>
    </w:lvl>
    <w:lvl w:ilvl="4" w:tplc="14D20346" w:tentative="1">
      <w:start w:val="1"/>
      <w:numFmt w:val="bullet"/>
      <w:lvlText w:val=""/>
      <w:lvlJc w:val="left"/>
      <w:pPr>
        <w:tabs>
          <w:tab w:val="num" w:pos="3600"/>
        </w:tabs>
        <w:ind w:left="3600" w:hanging="360"/>
      </w:pPr>
      <w:rPr>
        <w:rFonts w:ascii="Symbol" w:hAnsi="Symbol" w:hint="default"/>
      </w:rPr>
    </w:lvl>
    <w:lvl w:ilvl="5" w:tplc="0616FE82" w:tentative="1">
      <w:start w:val="1"/>
      <w:numFmt w:val="bullet"/>
      <w:lvlText w:val=""/>
      <w:lvlJc w:val="left"/>
      <w:pPr>
        <w:tabs>
          <w:tab w:val="num" w:pos="4320"/>
        </w:tabs>
        <w:ind w:left="4320" w:hanging="360"/>
      </w:pPr>
      <w:rPr>
        <w:rFonts w:ascii="Symbol" w:hAnsi="Symbol" w:hint="default"/>
      </w:rPr>
    </w:lvl>
    <w:lvl w:ilvl="6" w:tplc="5DDC3CEE" w:tentative="1">
      <w:start w:val="1"/>
      <w:numFmt w:val="bullet"/>
      <w:lvlText w:val=""/>
      <w:lvlJc w:val="left"/>
      <w:pPr>
        <w:tabs>
          <w:tab w:val="num" w:pos="5040"/>
        </w:tabs>
        <w:ind w:left="5040" w:hanging="360"/>
      </w:pPr>
      <w:rPr>
        <w:rFonts w:ascii="Symbol" w:hAnsi="Symbol" w:hint="default"/>
      </w:rPr>
    </w:lvl>
    <w:lvl w:ilvl="7" w:tplc="E9F853DA" w:tentative="1">
      <w:start w:val="1"/>
      <w:numFmt w:val="bullet"/>
      <w:lvlText w:val=""/>
      <w:lvlJc w:val="left"/>
      <w:pPr>
        <w:tabs>
          <w:tab w:val="num" w:pos="5760"/>
        </w:tabs>
        <w:ind w:left="5760" w:hanging="360"/>
      </w:pPr>
      <w:rPr>
        <w:rFonts w:ascii="Symbol" w:hAnsi="Symbol" w:hint="default"/>
      </w:rPr>
    </w:lvl>
    <w:lvl w:ilvl="8" w:tplc="602619B0" w:tentative="1">
      <w:start w:val="1"/>
      <w:numFmt w:val="bullet"/>
      <w:lvlText w:val=""/>
      <w:lvlJc w:val="left"/>
      <w:pPr>
        <w:tabs>
          <w:tab w:val="num" w:pos="6480"/>
        </w:tabs>
        <w:ind w:left="6480" w:hanging="360"/>
      </w:pPr>
      <w:rPr>
        <w:rFonts w:ascii="Symbol" w:hAnsi="Symbol" w:hint="default"/>
      </w:rPr>
    </w:lvl>
  </w:abstractNum>
  <w:abstractNum w:abstractNumId="2">
    <w:nsid w:val="7BE01483"/>
    <w:multiLevelType w:val="hybridMultilevel"/>
    <w:tmpl w:val="2E4EE1D6"/>
    <w:lvl w:ilvl="0" w:tplc="82B4ADC6">
      <w:start w:val="1"/>
      <w:numFmt w:val="bullet"/>
      <w:lvlText w:val=""/>
      <w:lvlJc w:val="left"/>
      <w:pPr>
        <w:tabs>
          <w:tab w:val="num" w:pos="720"/>
        </w:tabs>
        <w:ind w:left="720" w:hanging="360"/>
      </w:pPr>
      <w:rPr>
        <w:rFonts w:ascii="Symbol" w:hAnsi="Symbol" w:hint="default"/>
      </w:rPr>
    </w:lvl>
    <w:lvl w:ilvl="1" w:tplc="315E3FBE">
      <w:start w:val="1"/>
      <w:numFmt w:val="bullet"/>
      <w:lvlText w:val=""/>
      <w:lvlJc w:val="left"/>
      <w:pPr>
        <w:tabs>
          <w:tab w:val="num" w:pos="1440"/>
        </w:tabs>
        <w:ind w:left="1440" w:hanging="360"/>
      </w:pPr>
      <w:rPr>
        <w:rFonts w:ascii="Symbol" w:hAnsi="Symbol" w:hint="default"/>
      </w:rPr>
    </w:lvl>
    <w:lvl w:ilvl="2" w:tplc="B63E0400" w:tentative="1">
      <w:start w:val="1"/>
      <w:numFmt w:val="bullet"/>
      <w:lvlText w:val=""/>
      <w:lvlJc w:val="left"/>
      <w:pPr>
        <w:tabs>
          <w:tab w:val="num" w:pos="2160"/>
        </w:tabs>
        <w:ind w:left="2160" w:hanging="360"/>
      </w:pPr>
      <w:rPr>
        <w:rFonts w:ascii="Symbol" w:hAnsi="Symbol" w:hint="default"/>
      </w:rPr>
    </w:lvl>
    <w:lvl w:ilvl="3" w:tplc="B7FCC410" w:tentative="1">
      <w:start w:val="1"/>
      <w:numFmt w:val="bullet"/>
      <w:lvlText w:val=""/>
      <w:lvlJc w:val="left"/>
      <w:pPr>
        <w:tabs>
          <w:tab w:val="num" w:pos="2880"/>
        </w:tabs>
        <w:ind w:left="2880" w:hanging="360"/>
      </w:pPr>
      <w:rPr>
        <w:rFonts w:ascii="Symbol" w:hAnsi="Symbol" w:hint="default"/>
      </w:rPr>
    </w:lvl>
    <w:lvl w:ilvl="4" w:tplc="4B3E1A9C" w:tentative="1">
      <w:start w:val="1"/>
      <w:numFmt w:val="bullet"/>
      <w:lvlText w:val=""/>
      <w:lvlJc w:val="left"/>
      <w:pPr>
        <w:tabs>
          <w:tab w:val="num" w:pos="3600"/>
        </w:tabs>
        <w:ind w:left="3600" w:hanging="360"/>
      </w:pPr>
      <w:rPr>
        <w:rFonts w:ascii="Symbol" w:hAnsi="Symbol" w:hint="default"/>
      </w:rPr>
    </w:lvl>
    <w:lvl w:ilvl="5" w:tplc="1C429B14" w:tentative="1">
      <w:start w:val="1"/>
      <w:numFmt w:val="bullet"/>
      <w:lvlText w:val=""/>
      <w:lvlJc w:val="left"/>
      <w:pPr>
        <w:tabs>
          <w:tab w:val="num" w:pos="4320"/>
        </w:tabs>
        <w:ind w:left="4320" w:hanging="360"/>
      </w:pPr>
      <w:rPr>
        <w:rFonts w:ascii="Symbol" w:hAnsi="Symbol" w:hint="default"/>
      </w:rPr>
    </w:lvl>
    <w:lvl w:ilvl="6" w:tplc="D652B5F6" w:tentative="1">
      <w:start w:val="1"/>
      <w:numFmt w:val="bullet"/>
      <w:lvlText w:val=""/>
      <w:lvlJc w:val="left"/>
      <w:pPr>
        <w:tabs>
          <w:tab w:val="num" w:pos="5040"/>
        </w:tabs>
        <w:ind w:left="5040" w:hanging="360"/>
      </w:pPr>
      <w:rPr>
        <w:rFonts w:ascii="Symbol" w:hAnsi="Symbol" w:hint="default"/>
      </w:rPr>
    </w:lvl>
    <w:lvl w:ilvl="7" w:tplc="1EF4D258" w:tentative="1">
      <w:start w:val="1"/>
      <w:numFmt w:val="bullet"/>
      <w:lvlText w:val=""/>
      <w:lvlJc w:val="left"/>
      <w:pPr>
        <w:tabs>
          <w:tab w:val="num" w:pos="5760"/>
        </w:tabs>
        <w:ind w:left="5760" w:hanging="360"/>
      </w:pPr>
      <w:rPr>
        <w:rFonts w:ascii="Symbol" w:hAnsi="Symbol" w:hint="default"/>
      </w:rPr>
    </w:lvl>
    <w:lvl w:ilvl="8" w:tplc="2CEE134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79"/>
    <w:rsid w:val="00060379"/>
    <w:rsid w:val="001666A6"/>
    <w:rsid w:val="00185738"/>
    <w:rsid w:val="001C4DEC"/>
    <w:rsid w:val="001D05F0"/>
    <w:rsid w:val="00215A26"/>
    <w:rsid w:val="00252AB6"/>
    <w:rsid w:val="00284E7C"/>
    <w:rsid w:val="00310553"/>
    <w:rsid w:val="0033524C"/>
    <w:rsid w:val="00397F01"/>
    <w:rsid w:val="003D73D7"/>
    <w:rsid w:val="003E40D8"/>
    <w:rsid w:val="00406FAB"/>
    <w:rsid w:val="004459A5"/>
    <w:rsid w:val="004B1157"/>
    <w:rsid w:val="00500DD5"/>
    <w:rsid w:val="005243F5"/>
    <w:rsid w:val="00540797"/>
    <w:rsid w:val="00550A6B"/>
    <w:rsid w:val="0057004C"/>
    <w:rsid w:val="005D0BA3"/>
    <w:rsid w:val="00612AD2"/>
    <w:rsid w:val="00655828"/>
    <w:rsid w:val="006A0CE3"/>
    <w:rsid w:val="006E5BB6"/>
    <w:rsid w:val="006F53A6"/>
    <w:rsid w:val="007112A5"/>
    <w:rsid w:val="007312D6"/>
    <w:rsid w:val="00762E66"/>
    <w:rsid w:val="00787D76"/>
    <w:rsid w:val="00793423"/>
    <w:rsid w:val="007B5EBA"/>
    <w:rsid w:val="007D1EAB"/>
    <w:rsid w:val="007F6F7F"/>
    <w:rsid w:val="00844C02"/>
    <w:rsid w:val="00846398"/>
    <w:rsid w:val="00846D0D"/>
    <w:rsid w:val="008C4180"/>
    <w:rsid w:val="008D70AD"/>
    <w:rsid w:val="009A6BE4"/>
    <w:rsid w:val="00A72B6A"/>
    <w:rsid w:val="00A91DCF"/>
    <w:rsid w:val="00AA4E03"/>
    <w:rsid w:val="00B03011"/>
    <w:rsid w:val="00B2559F"/>
    <w:rsid w:val="00BC7BE8"/>
    <w:rsid w:val="00C344ED"/>
    <w:rsid w:val="00D17488"/>
    <w:rsid w:val="00D25CE2"/>
    <w:rsid w:val="00D7393B"/>
    <w:rsid w:val="00DA2C89"/>
    <w:rsid w:val="00DC15BE"/>
    <w:rsid w:val="00E33CE3"/>
    <w:rsid w:val="00E82FCA"/>
    <w:rsid w:val="00EA733A"/>
    <w:rsid w:val="00ED159A"/>
    <w:rsid w:val="00EE5AD4"/>
    <w:rsid w:val="00F14729"/>
    <w:rsid w:val="00F66888"/>
    <w:rsid w:val="00F737EC"/>
    <w:rsid w:val="00F9308A"/>
    <w:rsid w:val="00FD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8840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05F0"/>
  </w:style>
  <w:style w:type="character" w:customStyle="1" w:styleId="FootnoteTextChar">
    <w:name w:val="Footnote Text Char"/>
    <w:basedOn w:val="DefaultParagraphFont"/>
    <w:link w:val="FootnoteText"/>
    <w:uiPriority w:val="99"/>
    <w:rsid w:val="001D05F0"/>
  </w:style>
  <w:style w:type="character" w:styleId="FootnoteReference">
    <w:name w:val="footnote reference"/>
    <w:basedOn w:val="DefaultParagraphFont"/>
    <w:uiPriority w:val="99"/>
    <w:unhideWhenUsed/>
    <w:rsid w:val="001D05F0"/>
    <w:rPr>
      <w:vertAlign w:val="superscript"/>
    </w:rPr>
  </w:style>
  <w:style w:type="paragraph" w:styleId="ListParagraph">
    <w:name w:val="List Paragraph"/>
    <w:basedOn w:val="Normal"/>
    <w:uiPriority w:val="34"/>
    <w:qFormat/>
    <w:rsid w:val="004B1157"/>
    <w:pPr>
      <w:ind w:left="720"/>
      <w:contextualSpacing/>
    </w:pPr>
    <w:rPr>
      <w:rFonts w:ascii="Times" w:hAnsi="Times"/>
      <w:sz w:val="20"/>
      <w:szCs w:val="20"/>
    </w:rPr>
  </w:style>
  <w:style w:type="paragraph" w:styleId="NormalWeb">
    <w:name w:val="Normal (Web)"/>
    <w:basedOn w:val="Normal"/>
    <w:uiPriority w:val="99"/>
    <w:semiHidden/>
    <w:unhideWhenUsed/>
    <w:rsid w:val="0057004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62E66"/>
  </w:style>
  <w:style w:type="paragraph" w:styleId="NoteLevel1">
    <w:name w:val="Note Level 1"/>
    <w:basedOn w:val="Normal"/>
    <w:uiPriority w:val="99"/>
    <w:unhideWhenUsed/>
    <w:rsid w:val="00BC7BE8"/>
    <w:pPr>
      <w:keepNext/>
      <w:numPr>
        <w:numId w:val="2"/>
      </w:numPr>
      <w:contextualSpacing/>
      <w:outlineLvl w:val="0"/>
    </w:pPr>
    <w:rPr>
      <w:rFonts w:ascii="Verdana" w:hAnsi="Verdana"/>
    </w:rPr>
  </w:style>
  <w:style w:type="paragraph" w:styleId="NoteLevel2">
    <w:name w:val="Note Level 2"/>
    <w:basedOn w:val="Normal"/>
    <w:uiPriority w:val="99"/>
    <w:unhideWhenUsed/>
    <w:rsid w:val="00BC7BE8"/>
    <w:pPr>
      <w:keepNext/>
      <w:numPr>
        <w:ilvl w:val="1"/>
        <w:numId w:val="2"/>
      </w:numPr>
      <w:contextualSpacing/>
      <w:outlineLvl w:val="1"/>
    </w:pPr>
    <w:rPr>
      <w:rFonts w:ascii="Verdana" w:hAnsi="Verdana"/>
    </w:rPr>
  </w:style>
  <w:style w:type="paragraph" w:styleId="NoteLevel3">
    <w:name w:val="Note Level 3"/>
    <w:basedOn w:val="Normal"/>
    <w:uiPriority w:val="99"/>
    <w:unhideWhenUsed/>
    <w:rsid w:val="00BC7BE8"/>
    <w:pPr>
      <w:keepNext/>
      <w:numPr>
        <w:ilvl w:val="2"/>
        <w:numId w:val="2"/>
      </w:numPr>
      <w:contextualSpacing/>
      <w:outlineLvl w:val="2"/>
    </w:pPr>
    <w:rPr>
      <w:rFonts w:ascii="Verdana" w:hAnsi="Verdana"/>
    </w:rPr>
  </w:style>
  <w:style w:type="paragraph" w:styleId="NoteLevel4">
    <w:name w:val="Note Level 4"/>
    <w:basedOn w:val="Normal"/>
    <w:uiPriority w:val="99"/>
    <w:unhideWhenUsed/>
    <w:rsid w:val="00BC7BE8"/>
    <w:pPr>
      <w:keepNext/>
      <w:numPr>
        <w:ilvl w:val="3"/>
        <w:numId w:val="2"/>
      </w:numPr>
      <w:contextualSpacing/>
      <w:outlineLvl w:val="3"/>
    </w:pPr>
    <w:rPr>
      <w:rFonts w:ascii="Verdana" w:hAnsi="Verdana"/>
    </w:rPr>
  </w:style>
  <w:style w:type="paragraph" w:styleId="NoteLevel5">
    <w:name w:val="Note Level 5"/>
    <w:basedOn w:val="Normal"/>
    <w:uiPriority w:val="99"/>
    <w:unhideWhenUsed/>
    <w:rsid w:val="00BC7BE8"/>
    <w:pPr>
      <w:keepNext/>
      <w:numPr>
        <w:ilvl w:val="4"/>
        <w:numId w:val="2"/>
      </w:numPr>
      <w:contextualSpacing/>
      <w:outlineLvl w:val="4"/>
    </w:pPr>
    <w:rPr>
      <w:rFonts w:ascii="Verdana" w:hAnsi="Verdana"/>
    </w:rPr>
  </w:style>
  <w:style w:type="paragraph" w:styleId="NoteLevel6">
    <w:name w:val="Note Level 6"/>
    <w:basedOn w:val="Normal"/>
    <w:uiPriority w:val="99"/>
    <w:semiHidden/>
    <w:unhideWhenUsed/>
    <w:rsid w:val="00BC7BE8"/>
    <w:pPr>
      <w:keepNext/>
      <w:numPr>
        <w:ilvl w:val="5"/>
        <w:numId w:val="2"/>
      </w:numPr>
      <w:contextualSpacing/>
      <w:outlineLvl w:val="5"/>
    </w:pPr>
    <w:rPr>
      <w:rFonts w:ascii="Verdana" w:hAnsi="Verdana"/>
    </w:rPr>
  </w:style>
  <w:style w:type="paragraph" w:styleId="NoteLevel7">
    <w:name w:val="Note Level 7"/>
    <w:basedOn w:val="Normal"/>
    <w:uiPriority w:val="99"/>
    <w:semiHidden/>
    <w:unhideWhenUsed/>
    <w:rsid w:val="00BC7BE8"/>
    <w:pPr>
      <w:keepNext/>
      <w:numPr>
        <w:ilvl w:val="6"/>
        <w:numId w:val="2"/>
      </w:numPr>
      <w:contextualSpacing/>
      <w:outlineLvl w:val="6"/>
    </w:pPr>
    <w:rPr>
      <w:rFonts w:ascii="Verdana" w:hAnsi="Verdana"/>
    </w:rPr>
  </w:style>
  <w:style w:type="paragraph" w:styleId="NoteLevel8">
    <w:name w:val="Note Level 8"/>
    <w:basedOn w:val="Normal"/>
    <w:uiPriority w:val="99"/>
    <w:semiHidden/>
    <w:unhideWhenUsed/>
    <w:rsid w:val="00BC7BE8"/>
    <w:pPr>
      <w:keepNext/>
      <w:numPr>
        <w:ilvl w:val="7"/>
        <w:numId w:val="2"/>
      </w:numPr>
      <w:contextualSpacing/>
      <w:outlineLvl w:val="7"/>
    </w:pPr>
    <w:rPr>
      <w:rFonts w:ascii="Verdana" w:hAnsi="Verdana"/>
    </w:rPr>
  </w:style>
  <w:style w:type="paragraph" w:styleId="NoteLevel9">
    <w:name w:val="Note Level 9"/>
    <w:basedOn w:val="Normal"/>
    <w:uiPriority w:val="99"/>
    <w:semiHidden/>
    <w:unhideWhenUsed/>
    <w:rsid w:val="00BC7BE8"/>
    <w:pPr>
      <w:keepNext/>
      <w:numPr>
        <w:ilvl w:val="8"/>
        <w:numId w:val="2"/>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05F0"/>
  </w:style>
  <w:style w:type="character" w:customStyle="1" w:styleId="FootnoteTextChar">
    <w:name w:val="Footnote Text Char"/>
    <w:basedOn w:val="DefaultParagraphFont"/>
    <w:link w:val="FootnoteText"/>
    <w:uiPriority w:val="99"/>
    <w:rsid w:val="001D05F0"/>
  </w:style>
  <w:style w:type="character" w:styleId="FootnoteReference">
    <w:name w:val="footnote reference"/>
    <w:basedOn w:val="DefaultParagraphFont"/>
    <w:uiPriority w:val="99"/>
    <w:unhideWhenUsed/>
    <w:rsid w:val="001D05F0"/>
    <w:rPr>
      <w:vertAlign w:val="superscript"/>
    </w:rPr>
  </w:style>
  <w:style w:type="paragraph" w:styleId="ListParagraph">
    <w:name w:val="List Paragraph"/>
    <w:basedOn w:val="Normal"/>
    <w:uiPriority w:val="34"/>
    <w:qFormat/>
    <w:rsid w:val="004B1157"/>
    <w:pPr>
      <w:ind w:left="720"/>
      <w:contextualSpacing/>
    </w:pPr>
    <w:rPr>
      <w:rFonts w:ascii="Times" w:hAnsi="Times"/>
      <w:sz w:val="20"/>
      <w:szCs w:val="20"/>
    </w:rPr>
  </w:style>
  <w:style w:type="paragraph" w:styleId="NormalWeb">
    <w:name w:val="Normal (Web)"/>
    <w:basedOn w:val="Normal"/>
    <w:uiPriority w:val="99"/>
    <w:semiHidden/>
    <w:unhideWhenUsed/>
    <w:rsid w:val="0057004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62E66"/>
  </w:style>
  <w:style w:type="paragraph" w:styleId="NoteLevel1">
    <w:name w:val="Note Level 1"/>
    <w:basedOn w:val="Normal"/>
    <w:uiPriority w:val="99"/>
    <w:unhideWhenUsed/>
    <w:rsid w:val="00BC7BE8"/>
    <w:pPr>
      <w:keepNext/>
      <w:numPr>
        <w:numId w:val="2"/>
      </w:numPr>
      <w:contextualSpacing/>
      <w:outlineLvl w:val="0"/>
    </w:pPr>
    <w:rPr>
      <w:rFonts w:ascii="Verdana" w:hAnsi="Verdana"/>
    </w:rPr>
  </w:style>
  <w:style w:type="paragraph" w:styleId="NoteLevel2">
    <w:name w:val="Note Level 2"/>
    <w:basedOn w:val="Normal"/>
    <w:uiPriority w:val="99"/>
    <w:unhideWhenUsed/>
    <w:rsid w:val="00BC7BE8"/>
    <w:pPr>
      <w:keepNext/>
      <w:numPr>
        <w:ilvl w:val="1"/>
        <w:numId w:val="2"/>
      </w:numPr>
      <w:contextualSpacing/>
      <w:outlineLvl w:val="1"/>
    </w:pPr>
    <w:rPr>
      <w:rFonts w:ascii="Verdana" w:hAnsi="Verdana"/>
    </w:rPr>
  </w:style>
  <w:style w:type="paragraph" w:styleId="NoteLevel3">
    <w:name w:val="Note Level 3"/>
    <w:basedOn w:val="Normal"/>
    <w:uiPriority w:val="99"/>
    <w:unhideWhenUsed/>
    <w:rsid w:val="00BC7BE8"/>
    <w:pPr>
      <w:keepNext/>
      <w:numPr>
        <w:ilvl w:val="2"/>
        <w:numId w:val="2"/>
      </w:numPr>
      <w:contextualSpacing/>
      <w:outlineLvl w:val="2"/>
    </w:pPr>
    <w:rPr>
      <w:rFonts w:ascii="Verdana" w:hAnsi="Verdana"/>
    </w:rPr>
  </w:style>
  <w:style w:type="paragraph" w:styleId="NoteLevel4">
    <w:name w:val="Note Level 4"/>
    <w:basedOn w:val="Normal"/>
    <w:uiPriority w:val="99"/>
    <w:unhideWhenUsed/>
    <w:rsid w:val="00BC7BE8"/>
    <w:pPr>
      <w:keepNext/>
      <w:numPr>
        <w:ilvl w:val="3"/>
        <w:numId w:val="2"/>
      </w:numPr>
      <w:contextualSpacing/>
      <w:outlineLvl w:val="3"/>
    </w:pPr>
    <w:rPr>
      <w:rFonts w:ascii="Verdana" w:hAnsi="Verdana"/>
    </w:rPr>
  </w:style>
  <w:style w:type="paragraph" w:styleId="NoteLevel5">
    <w:name w:val="Note Level 5"/>
    <w:basedOn w:val="Normal"/>
    <w:uiPriority w:val="99"/>
    <w:unhideWhenUsed/>
    <w:rsid w:val="00BC7BE8"/>
    <w:pPr>
      <w:keepNext/>
      <w:numPr>
        <w:ilvl w:val="4"/>
        <w:numId w:val="2"/>
      </w:numPr>
      <w:contextualSpacing/>
      <w:outlineLvl w:val="4"/>
    </w:pPr>
    <w:rPr>
      <w:rFonts w:ascii="Verdana" w:hAnsi="Verdana"/>
    </w:rPr>
  </w:style>
  <w:style w:type="paragraph" w:styleId="NoteLevel6">
    <w:name w:val="Note Level 6"/>
    <w:basedOn w:val="Normal"/>
    <w:uiPriority w:val="99"/>
    <w:semiHidden/>
    <w:unhideWhenUsed/>
    <w:rsid w:val="00BC7BE8"/>
    <w:pPr>
      <w:keepNext/>
      <w:numPr>
        <w:ilvl w:val="5"/>
        <w:numId w:val="2"/>
      </w:numPr>
      <w:contextualSpacing/>
      <w:outlineLvl w:val="5"/>
    </w:pPr>
    <w:rPr>
      <w:rFonts w:ascii="Verdana" w:hAnsi="Verdana"/>
    </w:rPr>
  </w:style>
  <w:style w:type="paragraph" w:styleId="NoteLevel7">
    <w:name w:val="Note Level 7"/>
    <w:basedOn w:val="Normal"/>
    <w:uiPriority w:val="99"/>
    <w:semiHidden/>
    <w:unhideWhenUsed/>
    <w:rsid w:val="00BC7BE8"/>
    <w:pPr>
      <w:keepNext/>
      <w:numPr>
        <w:ilvl w:val="6"/>
        <w:numId w:val="2"/>
      </w:numPr>
      <w:contextualSpacing/>
      <w:outlineLvl w:val="6"/>
    </w:pPr>
    <w:rPr>
      <w:rFonts w:ascii="Verdana" w:hAnsi="Verdana"/>
    </w:rPr>
  </w:style>
  <w:style w:type="paragraph" w:styleId="NoteLevel8">
    <w:name w:val="Note Level 8"/>
    <w:basedOn w:val="Normal"/>
    <w:uiPriority w:val="99"/>
    <w:semiHidden/>
    <w:unhideWhenUsed/>
    <w:rsid w:val="00BC7BE8"/>
    <w:pPr>
      <w:keepNext/>
      <w:numPr>
        <w:ilvl w:val="7"/>
        <w:numId w:val="2"/>
      </w:numPr>
      <w:contextualSpacing/>
      <w:outlineLvl w:val="7"/>
    </w:pPr>
    <w:rPr>
      <w:rFonts w:ascii="Verdana" w:hAnsi="Verdana"/>
    </w:rPr>
  </w:style>
  <w:style w:type="paragraph" w:styleId="NoteLevel9">
    <w:name w:val="Note Level 9"/>
    <w:basedOn w:val="Normal"/>
    <w:uiPriority w:val="99"/>
    <w:semiHidden/>
    <w:unhideWhenUsed/>
    <w:rsid w:val="00BC7BE8"/>
    <w:pPr>
      <w:keepNext/>
      <w:numPr>
        <w:ilvl w:val="8"/>
        <w:numId w:val="2"/>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5980">
      <w:bodyDiv w:val="1"/>
      <w:marLeft w:val="0"/>
      <w:marRight w:val="0"/>
      <w:marTop w:val="0"/>
      <w:marBottom w:val="0"/>
      <w:divBdr>
        <w:top w:val="none" w:sz="0" w:space="0" w:color="auto"/>
        <w:left w:val="none" w:sz="0" w:space="0" w:color="auto"/>
        <w:bottom w:val="none" w:sz="0" w:space="0" w:color="auto"/>
        <w:right w:val="none" w:sz="0" w:space="0" w:color="auto"/>
      </w:divBdr>
    </w:div>
    <w:div w:id="169831307">
      <w:bodyDiv w:val="1"/>
      <w:marLeft w:val="0"/>
      <w:marRight w:val="0"/>
      <w:marTop w:val="0"/>
      <w:marBottom w:val="0"/>
      <w:divBdr>
        <w:top w:val="none" w:sz="0" w:space="0" w:color="auto"/>
        <w:left w:val="none" w:sz="0" w:space="0" w:color="auto"/>
        <w:bottom w:val="none" w:sz="0" w:space="0" w:color="auto"/>
        <w:right w:val="none" w:sz="0" w:space="0" w:color="auto"/>
      </w:divBdr>
      <w:divsChild>
        <w:div w:id="682123411">
          <w:marLeft w:val="734"/>
          <w:marRight w:val="0"/>
          <w:marTop w:val="400"/>
          <w:marBottom w:val="0"/>
          <w:divBdr>
            <w:top w:val="none" w:sz="0" w:space="0" w:color="auto"/>
            <w:left w:val="none" w:sz="0" w:space="0" w:color="auto"/>
            <w:bottom w:val="none" w:sz="0" w:space="0" w:color="auto"/>
            <w:right w:val="none" w:sz="0" w:space="0" w:color="auto"/>
          </w:divBdr>
        </w:div>
      </w:divsChild>
    </w:div>
    <w:div w:id="351495074">
      <w:bodyDiv w:val="1"/>
      <w:marLeft w:val="0"/>
      <w:marRight w:val="0"/>
      <w:marTop w:val="0"/>
      <w:marBottom w:val="0"/>
      <w:divBdr>
        <w:top w:val="none" w:sz="0" w:space="0" w:color="auto"/>
        <w:left w:val="none" w:sz="0" w:space="0" w:color="auto"/>
        <w:bottom w:val="none" w:sz="0" w:space="0" w:color="auto"/>
        <w:right w:val="none" w:sz="0" w:space="0" w:color="auto"/>
      </w:divBdr>
    </w:div>
    <w:div w:id="643706203">
      <w:bodyDiv w:val="1"/>
      <w:marLeft w:val="0"/>
      <w:marRight w:val="0"/>
      <w:marTop w:val="0"/>
      <w:marBottom w:val="0"/>
      <w:divBdr>
        <w:top w:val="none" w:sz="0" w:space="0" w:color="auto"/>
        <w:left w:val="none" w:sz="0" w:space="0" w:color="auto"/>
        <w:bottom w:val="none" w:sz="0" w:space="0" w:color="auto"/>
        <w:right w:val="none" w:sz="0" w:space="0" w:color="auto"/>
      </w:divBdr>
      <w:divsChild>
        <w:div w:id="516384890">
          <w:marLeft w:val="1440"/>
          <w:marRight w:val="0"/>
          <w:marTop w:val="120"/>
          <w:marBottom w:val="0"/>
          <w:divBdr>
            <w:top w:val="none" w:sz="0" w:space="0" w:color="auto"/>
            <w:left w:val="none" w:sz="0" w:space="0" w:color="auto"/>
            <w:bottom w:val="none" w:sz="0" w:space="0" w:color="auto"/>
            <w:right w:val="none" w:sz="0" w:space="0" w:color="auto"/>
          </w:divBdr>
        </w:div>
      </w:divsChild>
    </w:div>
    <w:div w:id="1086683701">
      <w:bodyDiv w:val="1"/>
      <w:marLeft w:val="0"/>
      <w:marRight w:val="0"/>
      <w:marTop w:val="0"/>
      <w:marBottom w:val="0"/>
      <w:divBdr>
        <w:top w:val="none" w:sz="0" w:space="0" w:color="auto"/>
        <w:left w:val="none" w:sz="0" w:space="0" w:color="auto"/>
        <w:bottom w:val="none" w:sz="0" w:space="0" w:color="auto"/>
        <w:right w:val="none" w:sz="0" w:space="0" w:color="auto"/>
      </w:divBdr>
    </w:div>
    <w:div w:id="1587837845">
      <w:bodyDiv w:val="1"/>
      <w:marLeft w:val="0"/>
      <w:marRight w:val="0"/>
      <w:marTop w:val="0"/>
      <w:marBottom w:val="0"/>
      <w:divBdr>
        <w:top w:val="none" w:sz="0" w:space="0" w:color="auto"/>
        <w:left w:val="none" w:sz="0" w:space="0" w:color="auto"/>
        <w:bottom w:val="none" w:sz="0" w:space="0" w:color="auto"/>
        <w:right w:val="none" w:sz="0" w:space="0" w:color="auto"/>
      </w:divBdr>
    </w:div>
    <w:div w:id="1598051389">
      <w:bodyDiv w:val="1"/>
      <w:marLeft w:val="0"/>
      <w:marRight w:val="0"/>
      <w:marTop w:val="0"/>
      <w:marBottom w:val="0"/>
      <w:divBdr>
        <w:top w:val="none" w:sz="0" w:space="0" w:color="auto"/>
        <w:left w:val="none" w:sz="0" w:space="0" w:color="auto"/>
        <w:bottom w:val="none" w:sz="0" w:space="0" w:color="auto"/>
        <w:right w:val="none" w:sz="0" w:space="0" w:color="auto"/>
      </w:divBdr>
    </w:div>
    <w:div w:id="1655791636">
      <w:bodyDiv w:val="1"/>
      <w:marLeft w:val="0"/>
      <w:marRight w:val="0"/>
      <w:marTop w:val="0"/>
      <w:marBottom w:val="0"/>
      <w:divBdr>
        <w:top w:val="none" w:sz="0" w:space="0" w:color="auto"/>
        <w:left w:val="none" w:sz="0" w:space="0" w:color="auto"/>
        <w:bottom w:val="none" w:sz="0" w:space="0" w:color="auto"/>
        <w:right w:val="none" w:sz="0" w:space="0" w:color="auto"/>
      </w:divBdr>
    </w:div>
    <w:div w:id="1756969916">
      <w:bodyDiv w:val="1"/>
      <w:marLeft w:val="0"/>
      <w:marRight w:val="0"/>
      <w:marTop w:val="0"/>
      <w:marBottom w:val="0"/>
      <w:divBdr>
        <w:top w:val="none" w:sz="0" w:space="0" w:color="auto"/>
        <w:left w:val="none" w:sz="0" w:space="0" w:color="auto"/>
        <w:bottom w:val="none" w:sz="0" w:space="0" w:color="auto"/>
        <w:right w:val="none" w:sz="0" w:space="0" w:color="auto"/>
      </w:divBdr>
    </w:div>
    <w:div w:id="1835221426">
      <w:bodyDiv w:val="1"/>
      <w:marLeft w:val="0"/>
      <w:marRight w:val="0"/>
      <w:marTop w:val="0"/>
      <w:marBottom w:val="0"/>
      <w:divBdr>
        <w:top w:val="none" w:sz="0" w:space="0" w:color="auto"/>
        <w:left w:val="none" w:sz="0" w:space="0" w:color="auto"/>
        <w:bottom w:val="none" w:sz="0" w:space="0" w:color="auto"/>
        <w:right w:val="none" w:sz="0" w:space="0" w:color="auto"/>
      </w:divBdr>
    </w:div>
    <w:div w:id="1898008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2313</Words>
  <Characters>13188</Characters>
  <Application>Microsoft Macintosh Word</Application>
  <DocSecurity>0</DocSecurity>
  <Lines>109</Lines>
  <Paragraphs>30</Paragraphs>
  <ScaleCrop>false</ScaleCrop>
  <Company>University of Illinois</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Cecala</dc:creator>
  <cp:keywords/>
  <dc:description/>
  <cp:lastModifiedBy>Ian Cecala</cp:lastModifiedBy>
  <cp:revision>20</cp:revision>
  <dcterms:created xsi:type="dcterms:W3CDTF">2014-05-03T23:05:00Z</dcterms:created>
  <dcterms:modified xsi:type="dcterms:W3CDTF">2014-05-09T05:34:00Z</dcterms:modified>
</cp:coreProperties>
</file>